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1D6E8287" w:rsidR="002748A9" w:rsidRDefault="00627CD9" w:rsidP="009D71E0">
      <w:pPr>
        <w:spacing w:after="120"/>
        <w:ind w:left="1985" w:right="840" w:hanging="1985"/>
        <w:rPr>
          <w:rFonts w:ascii="Arial" w:hAnsi="Arial" w:cs="Arial"/>
          <w:b/>
          <w:szCs w:val="24"/>
        </w:rPr>
      </w:pPr>
      <w:r w:rsidRPr="00627CD9">
        <w:rPr>
          <w:rFonts w:ascii="Arial" w:hAnsi="Arial" w:cs="Arial"/>
          <w:b/>
          <w:szCs w:val="24"/>
        </w:rPr>
        <w:t>3GPP TSG-RAN WG4 Meeting #114</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sidR="000608DB" w:rsidRPr="000608DB">
        <w:rPr>
          <w:rFonts w:ascii="Arial" w:eastAsia="MS Mincho" w:hAnsi="Arial" w:cs="Arial"/>
          <w:b/>
          <w:szCs w:val="24"/>
        </w:rPr>
        <w:t>R4-2501677</w:t>
      </w:r>
      <w:r w:rsidR="002748A9">
        <w:rPr>
          <w:rFonts w:ascii="Arial" w:hAnsi="Arial" w:cs="Arial"/>
          <w:b/>
          <w:szCs w:val="24"/>
        </w:rPr>
        <w:t xml:space="preserve"> </w:t>
      </w:r>
    </w:p>
    <w:p w14:paraId="0D08731A" w14:textId="1C72882D" w:rsidR="002748A9" w:rsidRPr="00E2020A" w:rsidRDefault="00627CD9" w:rsidP="002748A9">
      <w:pPr>
        <w:spacing w:after="120"/>
        <w:ind w:left="1985" w:hanging="1985"/>
        <w:rPr>
          <w:rFonts w:ascii="Arial" w:hAnsi="Arial" w:cs="Arial"/>
          <w:b/>
          <w:szCs w:val="24"/>
        </w:rPr>
      </w:pPr>
      <w:r w:rsidRPr="005903E3">
        <w:rPr>
          <w:rFonts w:ascii="Arial" w:hAnsi="Arial" w:cs="Arial"/>
          <w:b/>
          <w:szCs w:val="24"/>
        </w:rPr>
        <w:t>Athens, GR, 17th – 21st February,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05A6B7CC"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4765D3" w:rsidRPr="004765D3">
        <w:rPr>
          <w:rFonts w:ascii="Arial" w:eastAsia="MS Mincho" w:hAnsi="Arial" w:cs="Arial"/>
          <w:color w:val="000000"/>
        </w:rPr>
        <w:t xml:space="preserve">Discussion on L3 measurement enhancement by optimizing </w:t>
      </w:r>
      <w:r w:rsidR="00CC7290">
        <w:rPr>
          <w:rFonts w:ascii="Arial" w:eastAsia="MS Mincho" w:hAnsi="Arial" w:cs="Arial"/>
          <w:color w:val="000000"/>
        </w:rPr>
        <w:t>CSSF</w:t>
      </w:r>
    </w:p>
    <w:p w14:paraId="7B741DCC" w14:textId="1BD11B75"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2708F">
        <w:rPr>
          <w:rFonts w:ascii="Arial" w:hAnsi="Arial" w:cs="Arial"/>
          <w:color w:val="000000"/>
        </w:rPr>
        <w:t>7.17.2.2</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3A8610BF"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443D40C2" w14:textId="1C1F0814" w:rsidR="002748A9" w:rsidRDefault="009B2008" w:rsidP="002748A9">
      <w:pPr>
        <w:spacing w:beforeLines="50" w:before="120" w:afterLines="50" w:after="120" w:line="300" w:lineRule="auto"/>
        <w:rPr>
          <w:rFonts w:eastAsia="宋体" w:cs="Times New Roman"/>
          <w:sz w:val="20"/>
          <w:szCs w:val="20"/>
        </w:rPr>
      </w:pPr>
      <w:r w:rsidRPr="005C418F">
        <w:rPr>
          <w:rFonts w:eastAsia="宋体" w:cs="Times New Roman"/>
          <w:sz w:val="20"/>
          <w:szCs w:val="20"/>
        </w:rPr>
        <w:t xml:space="preserve">In last meeting, RAN4 had </w:t>
      </w:r>
      <w:r w:rsidR="004765D3">
        <w:rPr>
          <w:rFonts w:eastAsia="宋体" w:cs="Times New Roman"/>
          <w:sz w:val="20"/>
          <w:szCs w:val="20"/>
        </w:rPr>
        <w:t>extensively</w:t>
      </w:r>
      <w:r w:rsidRPr="005C418F">
        <w:rPr>
          <w:rFonts w:eastAsia="宋体" w:cs="Times New Roman"/>
          <w:sz w:val="20"/>
          <w:szCs w:val="20"/>
        </w:rPr>
        <w:t xml:space="preserve"> discussions on </w:t>
      </w:r>
      <w:r w:rsidR="004765D3" w:rsidRPr="004765D3">
        <w:rPr>
          <w:rFonts w:eastAsia="宋体" w:cs="Times New Roman"/>
          <w:sz w:val="20"/>
          <w:szCs w:val="20"/>
        </w:rPr>
        <w:t xml:space="preserve">L3 measurement enhancement by optimizing </w:t>
      </w:r>
      <w:r w:rsidR="00CC7290">
        <w:rPr>
          <w:rFonts w:eastAsia="宋体" w:cs="Times New Roman"/>
          <w:sz w:val="20"/>
          <w:szCs w:val="20"/>
        </w:rPr>
        <w:t>CSSF</w:t>
      </w:r>
      <w:r w:rsidRPr="005C418F">
        <w:rPr>
          <w:rFonts w:eastAsia="宋体" w:cs="Times New Roman"/>
          <w:sz w:val="20"/>
          <w:szCs w:val="20"/>
        </w:rPr>
        <w:t>. In this meeting, we will give some further discussions for some open issues captured in the agreed WF [1].</w:t>
      </w:r>
    </w:p>
    <w:p w14:paraId="7CEA365A" w14:textId="034C8536" w:rsidR="001978C8" w:rsidRDefault="001978C8" w:rsidP="001978C8">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2 </w:t>
      </w:r>
      <w:r w:rsidR="00C60AEA">
        <w:rPr>
          <w:rFonts w:ascii="Times New Roman" w:hAnsi="Times New Roman"/>
          <w:lang w:val="en-US" w:eastAsia="zh-CN"/>
        </w:rPr>
        <w:t>Discussion</w:t>
      </w:r>
    </w:p>
    <w:p w14:paraId="40341FC5" w14:textId="5584DF5A" w:rsidR="001978C8" w:rsidRDefault="00034AF8" w:rsidP="00034AF8">
      <w:pPr>
        <w:pStyle w:val="2"/>
      </w:pPr>
      <w:r w:rsidRPr="00034AF8">
        <w:t>2.1</w:t>
      </w:r>
      <w:r w:rsidR="00CC7290" w:rsidRPr="00CC7290">
        <w:t xml:space="preserve"> Tentative solution 1: measure one serving CC per band</w:t>
      </w:r>
    </w:p>
    <w:p w14:paraId="4CCA682D" w14:textId="77777777" w:rsidR="000C3ED4" w:rsidRDefault="00CA78E7" w:rsidP="009002B0">
      <w:pPr>
        <w:tabs>
          <w:tab w:val="left" w:pos="2660"/>
        </w:tabs>
        <w:spacing w:beforeLines="50" w:before="120" w:afterLines="50" w:after="120" w:line="300" w:lineRule="auto"/>
        <w:rPr>
          <w:lang w:val="sv-SE"/>
        </w:rPr>
      </w:pPr>
      <w:r>
        <w:rPr>
          <w:lang w:val="sv-SE"/>
        </w:rPr>
        <w:t xml:space="preserve">The reason why we have some concerns on the existing WF and prefer NW control solution is </w:t>
      </w:r>
      <w:r w:rsidR="000C3ED4">
        <w:rPr>
          <w:lang w:val="sv-SE"/>
        </w:rPr>
        <w:t>that:</w:t>
      </w:r>
    </w:p>
    <w:p w14:paraId="5F71A3AE" w14:textId="6E85FAD3" w:rsidR="009002B0" w:rsidRPr="009002B0" w:rsidRDefault="000C3ED4" w:rsidP="00EF4536">
      <w:pPr>
        <w:pStyle w:val="a4"/>
        <w:numPr>
          <w:ilvl w:val="0"/>
          <w:numId w:val="3"/>
        </w:numPr>
        <w:tabs>
          <w:tab w:val="left" w:pos="2660"/>
        </w:tabs>
        <w:spacing w:beforeLines="50" w:before="120" w:afterLines="50" w:after="120" w:line="300" w:lineRule="auto"/>
        <w:ind w:firstLineChars="0"/>
        <w:rPr>
          <w:lang w:val="sv-SE" w:eastAsia="zh-CN"/>
        </w:rPr>
      </w:pPr>
      <w:r>
        <w:rPr>
          <w:lang w:val="sv-SE"/>
        </w:rPr>
        <w:t>W</w:t>
      </w:r>
      <w:r w:rsidRPr="000C3ED4">
        <w:rPr>
          <w:lang w:val="sv-SE"/>
        </w:rPr>
        <w:t xml:space="preserve">e think compare to neighbour cell measurement, serving cell </w:t>
      </w:r>
      <w:r>
        <w:rPr>
          <w:lang w:val="sv-SE"/>
        </w:rPr>
        <w:t>measurement</w:t>
      </w:r>
      <w:r w:rsidRPr="000C3ED4">
        <w:rPr>
          <w:lang w:val="sv-SE"/>
        </w:rPr>
        <w:t xml:space="preserve"> is more important, and NW to indicate which ServingCellMO (s) to be measured based on its demand/data traffic/preference, and </w:t>
      </w:r>
      <w:r w:rsidR="00144883">
        <w:rPr>
          <w:lang w:val="sv-SE"/>
        </w:rPr>
        <w:t>what</w:t>
      </w:r>
      <w:r w:rsidRPr="000C3ED4">
        <w:rPr>
          <w:lang w:val="sv-SE"/>
        </w:rPr>
        <w:t xml:space="preserve"> UE can do is to follow NW decision and measure the indicated MO. And we slightly think, there are no strong benefis if NW only indicate to enable/disable CSSF enhancement (</w:t>
      </w:r>
      <w:r w:rsidR="00144883">
        <w:rPr>
          <w:lang w:val="sv-SE"/>
        </w:rPr>
        <w:t>i.e., the feature is supported</w:t>
      </w:r>
      <w:r w:rsidR="009002B0">
        <w:rPr>
          <w:lang w:val="sv-SE"/>
        </w:rPr>
        <w:t>/enabled</w:t>
      </w:r>
      <w:r w:rsidRPr="000C3ED4">
        <w:rPr>
          <w:lang w:val="sv-SE"/>
        </w:rPr>
        <w:t>)</w:t>
      </w:r>
      <w:r w:rsidR="00144883">
        <w:rPr>
          <w:lang w:val="sv-SE"/>
        </w:rPr>
        <w:t xml:space="preserve"> although signalling overhead is smaller</w:t>
      </w:r>
      <w:r w:rsidR="00A52A33">
        <w:rPr>
          <w:lang w:val="sv-SE"/>
        </w:rPr>
        <w:t xml:space="preserve"> (</w:t>
      </w:r>
      <w:r w:rsidR="00A52A33">
        <w:rPr>
          <w:rFonts w:cs="Times New Roman"/>
          <w:color w:val="000000"/>
          <w:shd w:val="clear" w:color="auto" w:fill="FFFFFF"/>
        </w:rPr>
        <w:t>straightforward and maybe just 0/1 indication and may be not involved in MO configuration</w:t>
      </w:r>
      <w:r w:rsidR="00A52A33">
        <w:rPr>
          <w:lang w:val="sv-SE"/>
        </w:rPr>
        <w:t>)</w:t>
      </w:r>
      <w:r w:rsidR="00144883">
        <w:rPr>
          <w:lang w:val="sv-SE"/>
        </w:rPr>
        <w:t>, since UE cannot know the intention of NW to configure those MOs without any indication. From this, NW-UE mismatch issue may arise, that is what</w:t>
      </w:r>
      <w:r w:rsidR="009002B0">
        <w:rPr>
          <w:lang w:val="sv-SE"/>
        </w:rPr>
        <w:t xml:space="preserve"> UE</w:t>
      </w:r>
      <w:r w:rsidR="00144883">
        <w:rPr>
          <w:lang w:val="sv-SE"/>
        </w:rPr>
        <w:t xml:space="preserve"> measured MO/carrier</w:t>
      </w:r>
      <w:r w:rsidR="009002B0">
        <w:rPr>
          <w:lang w:val="sv-SE"/>
        </w:rPr>
        <w:t xml:space="preserve"> depending on its implementation is not NW expection. Of course, based on the offline discussion, we agree that the mismatch issue may highly happen when UE only has SCells in the FR2 band. </w:t>
      </w:r>
    </w:p>
    <w:p w14:paraId="65795257" w14:textId="0654EF4C" w:rsidR="00B42BE3" w:rsidRPr="007E161E" w:rsidRDefault="009002B0" w:rsidP="009002B0">
      <w:pPr>
        <w:tabs>
          <w:tab w:val="left" w:pos="2660"/>
        </w:tabs>
        <w:spacing w:beforeLines="50" w:before="120" w:afterLines="50" w:after="120" w:line="300" w:lineRule="auto"/>
        <w:rPr>
          <w:b/>
          <w:sz w:val="20"/>
          <w:szCs w:val="20"/>
          <w:lang w:val="sv-SE"/>
        </w:rPr>
      </w:pPr>
      <w:r w:rsidRPr="007E161E">
        <w:rPr>
          <w:b/>
          <w:sz w:val="20"/>
          <w:szCs w:val="20"/>
          <w:lang w:val="sv-SE"/>
        </w:rPr>
        <w:t xml:space="preserve">Obervation 1: When </w:t>
      </w:r>
      <w:r w:rsidR="008A5EE8" w:rsidRPr="007E161E">
        <w:rPr>
          <w:b/>
          <w:sz w:val="20"/>
          <w:szCs w:val="20"/>
          <w:lang w:val="sv-SE"/>
        </w:rPr>
        <w:t xml:space="preserve">the </w:t>
      </w:r>
      <w:r w:rsidRPr="007E161E">
        <w:rPr>
          <w:b/>
          <w:sz w:val="20"/>
          <w:szCs w:val="20"/>
          <w:lang w:val="sv-SE"/>
        </w:rPr>
        <w:t xml:space="preserve">UE only has SCells in </w:t>
      </w:r>
      <w:r w:rsidR="004454C1" w:rsidRPr="007E161E">
        <w:rPr>
          <w:b/>
          <w:sz w:val="20"/>
          <w:szCs w:val="20"/>
          <w:lang w:val="sv-SE"/>
        </w:rPr>
        <w:t>the</w:t>
      </w:r>
      <w:r w:rsidRPr="007E161E">
        <w:rPr>
          <w:b/>
          <w:sz w:val="20"/>
          <w:szCs w:val="20"/>
          <w:lang w:val="sv-SE"/>
        </w:rPr>
        <w:t xml:space="preserve"> FR2 band, if NW indicates to enable this CSSF enhancement, NW-UE mismatch issue may arise, that is what UE measured MO/</w:t>
      </w:r>
      <w:r w:rsidR="004454C1" w:rsidRPr="007E161E">
        <w:rPr>
          <w:b/>
          <w:sz w:val="20"/>
          <w:szCs w:val="20"/>
          <w:lang w:val="sv-SE"/>
        </w:rPr>
        <w:t>C</w:t>
      </w:r>
      <w:r w:rsidRPr="007E161E">
        <w:rPr>
          <w:b/>
          <w:sz w:val="20"/>
          <w:szCs w:val="20"/>
          <w:lang w:val="sv-SE"/>
        </w:rPr>
        <w:t>arrier depending on its implementation is not NW expection</w:t>
      </w:r>
      <w:r w:rsidR="00CC7CE3" w:rsidRPr="007E161E">
        <w:rPr>
          <w:b/>
          <w:sz w:val="20"/>
          <w:szCs w:val="20"/>
          <w:lang w:val="sv-SE"/>
        </w:rPr>
        <w:t>, less benefits</w:t>
      </w:r>
    </w:p>
    <w:p w14:paraId="7E1D483D" w14:textId="5010550A" w:rsidR="00CA78E7" w:rsidRPr="00707BD6" w:rsidRDefault="00887FFD" w:rsidP="00887FFD">
      <w:pPr>
        <w:tabs>
          <w:tab w:val="left" w:pos="2660"/>
        </w:tabs>
        <w:spacing w:beforeLines="50" w:before="120" w:afterLines="50" w:after="120" w:line="300" w:lineRule="auto"/>
        <w:rPr>
          <w:sz w:val="20"/>
          <w:szCs w:val="20"/>
          <w:lang w:val="sv-SE"/>
        </w:rPr>
      </w:pPr>
      <w:r w:rsidRPr="00707BD6">
        <w:rPr>
          <w:sz w:val="20"/>
          <w:szCs w:val="20"/>
          <w:lang w:val="sv-SE"/>
        </w:rPr>
        <w:t>To solve this issue, based on the offline discussions, we have two directions:</w:t>
      </w:r>
    </w:p>
    <w:p w14:paraId="14713876" w14:textId="77777777" w:rsidR="00923805" w:rsidRPr="00707BD6" w:rsidRDefault="007700A5" w:rsidP="00EF4536">
      <w:pPr>
        <w:pStyle w:val="a4"/>
        <w:numPr>
          <w:ilvl w:val="0"/>
          <w:numId w:val="3"/>
        </w:numPr>
        <w:tabs>
          <w:tab w:val="left" w:pos="2660"/>
        </w:tabs>
        <w:spacing w:beforeLines="50" w:before="120" w:afterLines="50" w:after="120" w:line="300" w:lineRule="auto"/>
        <w:ind w:firstLineChars="0"/>
        <w:rPr>
          <w:lang w:val="sv-SE"/>
        </w:rPr>
      </w:pPr>
      <w:r w:rsidRPr="00707BD6">
        <w:rPr>
          <w:rFonts w:eastAsiaTheme="minorEastAsia"/>
          <w:lang w:val="sv-SE" w:eastAsia="zh-CN"/>
        </w:rPr>
        <w:t xml:space="preserve">Direction 1: Keep discussing and trying to find an enhanced way to Issue 2-4-1: measure one serving CC per band, </w:t>
      </w:r>
    </w:p>
    <w:p w14:paraId="29E35CC9" w14:textId="6C38BB9F" w:rsidR="00923805" w:rsidRPr="00707BD6" w:rsidRDefault="00923805" w:rsidP="00EF4536">
      <w:pPr>
        <w:pStyle w:val="a4"/>
        <w:numPr>
          <w:ilvl w:val="1"/>
          <w:numId w:val="3"/>
        </w:numPr>
        <w:tabs>
          <w:tab w:val="left" w:pos="2660"/>
        </w:tabs>
        <w:spacing w:beforeLines="50" w:before="120" w:afterLines="50" w:after="120" w:line="300" w:lineRule="auto"/>
        <w:ind w:firstLineChars="0"/>
        <w:rPr>
          <w:lang w:val="sv-SE"/>
        </w:rPr>
      </w:pPr>
      <w:r w:rsidRPr="00707BD6">
        <w:rPr>
          <w:rFonts w:eastAsiaTheme="minorEastAsia"/>
          <w:lang w:val="sv-SE" w:eastAsia="zh-CN"/>
        </w:rPr>
        <w:t xml:space="preserve">Direction 1-1: Enable CSSF enhancement feature indication + UE to measure one serving CC per band reusing the legacy principle for neighbour cell measurement (i.e., the solution captured in the current WF) </w:t>
      </w:r>
    </w:p>
    <w:p w14:paraId="1D9B33BB" w14:textId="2280D0E9" w:rsidR="00887FFD" w:rsidRPr="00707BD6" w:rsidRDefault="00923805" w:rsidP="00EF4536">
      <w:pPr>
        <w:pStyle w:val="a4"/>
        <w:numPr>
          <w:ilvl w:val="1"/>
          <w:numId w:val="3"/>
        </w:numPr>
        <w:tabs>
          <w:tab w:val="left" w:pos="2660"/>
        </w:tabs>
        <w:spacing w:beforeLines="50" w:before="120" w:afterLines="50" w:after="120" w:line="300" w:lineRule="auto"/>
        <w:ind w:firstLineChars="0"/>
        <w:rPr>
          <w:lang w:val="sv-SE"/>
        </w:rPr>
      </w:pPr>
      <w:r w:rsidRPr="00707BD6">
        <w:rPr>
          <w:rFonts w:eastAsiaTheme="minorEastAsia"/>
          <w:lang w:val="sv-SE" w:eastAsia="zh-CN"/>
        </w:rPr>
        <w:t xml:space="preserve">Direction 1-2: Compromised solution, </w:t>
      </w:r>
      <w:r w:rsidR="004454C1" w:rsidRPr="00707BD6">
        <w:rPr>
          <w:rFonts w:eastAsiaTheme="minorEastAsia"/>
          <w:lang w:val="sv-SE" w:eastAsia="zh-CN"/>
        </w:rPr>
        <w:t>if it is acceptable</w:t>
      </w:r>
      <w:r w:rsidR="007700A5" w:rsidRPr="00707BD6">
        <w:rPr>
          <w:rFonts w:eastAsiaTheme="minorEastAsia"/>
          <w:lang w:val="sv-SE" w:eastAsia="zh-CN"/>
        </w:rPr>
        <w:t>:</w:t>
      </w:r>
    </w:p>
    <w:p w14:paraId="0E6D44C4" w14:textId="4190B468" w:rsidR="0062562F" w:rsidRPr="00707BD6" w:rsidRDefault="00A52A33" w:rsidP="00EF4536">
      <w:pPr>
        <w:pStyle w:val="a4"/>
        <w:numPr>
          <w:ilvl w:val="2"/>
          <w:numId w:val="3"/>
        </w:numPr>
        <w:tabs>
          <w:tab w:val="left" w:pos="2660"/>
        </w:tabs>
        <w:spacing w:before="50" w:after="50" w:line="300" w:lineRule="auto"/>
        <w:ind w:firstLineChars="0"/>
        <w:rPr>
          <w:lang w:val="sv-SE"/>
        </w:rPr>
      </w:pPr>
      <w:r w:rsidRPr="00707BD6">
        <w:rPr>
          <w:rFonts w:eastAsiaTheme="minorEastAsia" w:hint="eastAsia"/>
          <w:lang w:val="sv-SE" w:eastAsia="zh-CN"/>
        </w:rPr>
        <w:t>T</w:t>
      </w:r>
      <w:r w:rsidRPr="00707BD6">
        <w:rPr>
          <w:rFonts w:eastAsiaTheme="minorEastAsia"/>
          <w:lang w:val="sv-SE" w:eastAsia="zh-CN"/>
        </w:rPr>
        <w:t xml:space="preserve">he NW indication is not </w:t>
      </w:r>
      <w:r w:rsidR="004454C1" w:rsidRPr="00707BD6">
        <w:rPr>
          <w:rFonts w:eastAsiaTheme="minorEastAsia"/>
          <w:lang w:val="sv-SE" w:eastAsia="zh-CN"/>
        </w:rPr>
        <w:t>limited</w:t>
      </w:r>
      <w:r w:rsidRPr="00707BD6">
        <w:rPr>
          <w:rFonts w:eastAsiaTheme="minorEastAsia"/>
          <w:lang w:val="sv-SE" w:eastAsia="zh-CN"/>
        </w:rPr>
        <w:t xml:space="preserve"> to ind</w:t>
      </w:r>
      <w:r w:rsidR="004454C1" w:rsidRPr="00707BD6">
        <w:rPr>
          <w:rFonts w:eastAsiaTheme="minorEastAsia"/>
          <w:lang w:val="sv-SE" w:eastAsia="zh-CN"/>
        </w:rPr>
        <w:t xml:space="preserve">icate </w:t>
      </w:r>
      <w:r w:rsidR="004454C1" w:rsidRPr="00707BD6">
        <w:rPr>
          <w:lang w:val="sv-SE"/>
        </w:rPr>
        <w:t xml:space="preserve">enable/disable CSSF enhancement feature, but to select/indicate one serving SCC to measure if </w:t>
      </w:r>
      <w:r w:rsidR="0062562F" w:rsidRPr="00707BD6">
        <w:rPr>
          <w:lang w:val="sv-SE"/>
        </w:rPr>
        <w:t xml:space="preserve">multiple serving </w:t>
      </w:r>
      <w:r w:rsidR="00AE77CA" w:rsidRPr="00707BD6">
        <w:rPr>
          <w:lang w:val="sv-SE"/>
        </w:rPr>
        <w:t>S</w:t>
      </w:r>
      <w:r w:rsidR="0062562F" w:rsidRPr="00707BD6">
        <w:rPr>
          <w:lang w:val="sv-SE"/>
        </w:rPr>
        <w:t xml:space="preserve">CCs are in the same FR2 band and </w:t>
      </w:r>
      <w:r w:rsidR="004454C1" w:rsidRPr="00707BD6">
        <w:rPr>
          <w:lang w:val="sv-SE"/>
        </w:rPr>
        <w:t>when such FR2 band has no spCell</w:t>
      </w:r>
      <w:r w:rsidR="0062562F" w:rsidRPr="00707BD6">
        <w:rPr>
          <w:lang w:val="sv-SE"/>
        </w:rPr>
        <w:t>. But for other cases, the pre-defined rules (i.e., legacy principle for meighbour cell measurment can be reu</w:t>
      </w:r>
      <w:r w:rsidR="0062562F" w:rsidRPr="00707BD6">
        <w:rPr>
          <w:rFonts w:eastAsiaTheme="minorEastAsia"/>
          <w:lang w:val="sv-SE" w:eastAsia="zh-CN"/>
        </w:rPr>
        <w:t>sed</w:t>
      </w:r>
      <w:r w:rsidR="0062562F" w:rsidRPr="00707BD6">
        <w:rPr>
          <w:rFonts w:eastAsiaTheme="minorEastAsia" w:hint="eastAsia"/>
          <w:lang w:val="sv-SE" w:eastAsia="zh-CN"/>
        </w:rPr>
        <w:t>,</w:t>
      </w:r>
      <w:r w:rsidR="0062562F" w:rsidRPr="00707BD6">
        <w:rPr>
          <w:rFonts w:eastAsiaTheme="minorEastAsia"/>
          <w:lang w:val="sv-SE" w:eastAsia="zh-CN"/>
        </w:rPr>
        <w:t xml:space="preserve"> that is: </w:t>
      </w:r>
    </w:p>
    <w:p w14:paraId="0F006EC4" w14:textId="304CD3FC" w:rsidR="0062562F" w:rsidRPr="00707BD6" w:rsidRDefault="0062562F" w:rsidP="00EF4536">
      <w:pPr>
        <w:pStyle w:val="a4"/>
        <w:numPr>
          <w:ilvl w:val="3"/>
          <w:numId w:val="3"/>
        </w:numPr>
        <w:tabs>
          <w:tab w:val="left" w:pos="2660"/>
        </w:tabs>
        <w:spacing w:before="50" w:after="50" w:line="300" w:lineRule="auto"/>
        <w:ind w:firstLineChars="0"/>
        <w:rPr>
          <w:rFonts w:eastAsiaTheme="minorEastAsia"/>
          <w:lang w:val="sv-SE" w:eastAsia="zh-CN"/>
        </w:rPr>
      </w:pPr>
      <w:r w:rsidRPr="00707BD6">
        <w:rPr>
          <w:rFonts w:eastAsiaTheme="minorEastAsia"/>
          <w:lang w:val="sv-SE" w:eastAsia="zh-CN"/>
        </w:rPr>
        <w:t>Measure PCC if PCC in band or</w:t>
      </w:r>
    </w:p>
    <w:p w14:paraId="4F07D6A6" w14:textId="622721D9" w:rsidR="00D64179" w:rsidRPr="00707BD6" w:rsidRDefault="00D64179" w:rsidP="00EF4536">
      <w:pPr>
        <w:pStyle w:val="a4"/>
        <w:numPr>
          <w:ilvl w:val="3"/>
          <w:numId w:val="3"/>
        </w:numPr>
        <w:tabs>
          <w:tab w:val="left" w:pos="2660"/>
        </w:tabs>
        <w:spacing w:before="50" w:after="50" w:line="300" w:lineRule="auto"/>
        <w:ind w:firstLineChars="0"/>
        <w:rPr>
          <w:rFonts w:eastAsiaTheme="minorEastAsia"/>
          <w:lang w:val="sv-SE" w:eastAsia="zh-CN"/>
        </w:rPr>
      </w:pPr>
      <w:r w:rsidRPr="00707BD6">
        <w:rPr>
          <w:rFonts w:eastAsiaTheme="minorEastAsia"/>
          <w:lang w:val="sv-SE" w:eastAsia="zh-CN"/>
        </w:rPr>
        <w:t>Measure PSCC if PSCC in band,</w:t>
      </w:r>
    </w:p>
    <w:p w14:paraId="7D9F9E3F" w14:textId="35770CC9" w:rsidR="00D64179" w:rsidRPr="00707BD6" w:rsidRDefault="00D64179" w:rsidP="00923805">
      <w:pPr>
        <w:tabs>
          <w:tab w:val="left" w:pos="2660"/>
        </w:tabs>
        <w:ind w:firstLineChars="400" w:firstLine="800"/>
        <w:rPr>
          <w:sz w:val="20"/>
          <w:szCs w:val="20"/>
          <w:lang w:val="sv-SE"/>
        </w:rPr>
      </w:pPr>
      <w:r w:rsidRPr="00707BD6">
        <w:rPr>
          <w:sz w:val="20"/>
          <w:szCs w:val="20"/>
          <w:lang w:val="sv-SE"/>
        </w:rPr>
        <w:t>rather than all serving CCs</w:t>
      </w:r>
    </w:p>
    <w:p w14:paraId="3332481F" w14:textId="31F50B9B" w:rsidR="008D5150" w:rsidRPr="00707BD6" w:rsidRDefault="008D5150" w:rsidP="00EF4536">
      <w:pPr>
        <w:pStyle w:val="a4"/>
        <w:numPr>
          <w:ilvl w:val="2"/>
          <w:numId w:val="3"/>
        </w:numPr>
        <w:tabs>
          <w:tab w:val="left" w:pos="2660"/>
        </w:tabs>
        <w:spacing w:before="50" w:after="50" w:line="300" w:lineRule="auto"/>
        <w:ind w:firstLineChars="0"/>
        <w:rPr>
          <w:rFonts w:eastAsiaTheme="minorEastAsia"/>
          <w:lang w:val="sv-SE" w:eastAsia="zh-CN"/>
        </w:rPr>
      </w:pPr>
      <w:r w:rsidRPr="00707BD6">
        <w:rPr>
          <w:rFonts w:eastAsiaTheme="minorEastAsia"/>
          <w:lang w:val="sv-SE" w:eastAsia="zh-CN"/>
        </w:rPr>
        <w:t>Otherwise, UE will follow the R15 spec to perform serving and neighbor cell measurements</w:t>
      </w:r>
    </w:p>
    <w:p w14:paraId="42C985BE" w14:textId="3A212FC3" w:rsidR="007700A5" w:rsidRPr="00707BD6" w:rsidRDefault="007700A5" w:rsidP="00EF4536">
      <w:pPr>
        <w:pStyle w:val="a4"/>
        <w:numPr>
          <w:ilvl w:val="0"/>
          <w:numId w:val="3"/>
        </w:numPr>
        <w:tabs>
          <w:tab w:val="left" w:pos="2660"/>
        </w:tabs>
        <w:spacing w:beforeLines="50" w:before="120" w:afterLines="50" w:after="120" w:line="300" w:lineRule="auto"/>
        <w:ind w:firstLineChars="0"/>
        <w:rPr>
          <w:rFonts w:eastAsiaTheme="minorEastAsia"/>
          <w:lang w:val="sv-SE" w:eastAsia="zh-CN"/>
        </w:rPr>
      </w:pPr>
      <w:r w:rsidRPr="00707BD6">
        <w:rPr>
          <w:rFonts w:eastAsiaTheme="minorEastAsia"/>
          <w:lang w:val="sv-SE" w:eastAsia="zh-CN"/>
        </w:rPr>
        <w:lastRenderedPageBreak/>
        <w:t>Direction 2:  Remove objective solution 1 and use legacy NW implemention, i.e, following the existing procedure to implement one serving CC per b</w:t>
      </w:r>
      <w:r w:rsidR="007A76DB" w:rsidRPr="00707BD6">
        <w:rPr>
          <w:rFonts w:eastAsiaTheme="minorEastAsia"/>
          <w:lang w:val="sv-SE" w:eastAsia="zh-CN"/>
        </w:rPr>
        <w:t xml:space="preserve">and measurement by considering </w:t>
      </w:r>
      <w:r w:rsidRPr="00707BD6">
        <w:rPr>
          <w:rFonts w:eastAsiaTheme="minorEastAsia"/>
          <w:i/>
          <w:lang w:val="sv-SE" w:eastAsia="zh-CN"/>
        </w:rPr>
        <w:t>servingCellMO</w:t>
      </w:r>
      <w:r w:rsidRPr="00707BD6">
        <w:rPr>
          <w:rFonts w:eastAsiaTheme="minorEastAsia"/>
          <w:lang w:val="sv-SE" w:eastAsia="zh-CN"/>
        </w:rPr>
        <w:t xml:space="preserve">, </w:t>
      </w:r>
      <w:r w:rsidRPr="00707BD6">
        <w:rPr>
          <w:rFonts w:eastAsiaTheme="minorEastAsia"/>
          <w:i/>
          <w:lang w:val="sv-SE" w:eastAsia="zh-CN"/>
        </w:rPr>
        <w:t>sCellToAddModList</w:t>
      </w:r>
      <w:r w:rsidRPr="00707BD6">
        <w:rPr>
          <w:rFonts w:eastAsiaTheme="minorEastAsia"/>
          <w:lang w:val="sv-SE" w:eastAsia="zh-CN"/>
        </w:rPr>
        <w:t xml:space="preserve"> and </w:t>
      </w:r>
      <w:r w:rsidRPr="00707BD6">
        <w:rPr>
          <w:rFonts w:eastAsiaTheme="minorEastAsia"/>
          <w:i/>
          <w:lang w:val="sv-SE" w:eastAsia="zh-CN"/>
        </w:rPr>
        <w:t>sCellToReleaseList</w:t>
      </w:r>
      <w:r w:rsidRPr="00707BD6">
        <w:rPr>
          <w:rFonts w:eastAsiaTheme="minorEastAsia"/>
          <w:lang w:val="sv-SE" w:eastAsia="zh-CN"/>
        </w:rPr>
        <w:t xml:space="preserve"> configurations</w:t>
      </w:r>
    </w:p>
    <w:p w14:paraId="2632303D" w14:textId="32AF2B6B" w:rsidR="00B15E01" w:rsidRPr="00707BD6" w:rsidRDefault="00B15E01" w:rsidP="00B15E01">
      <w:pPr>
        <w:tabs>
          <w:tab w:val="left" w:pos="2660"/>
        </w:tabs>
        <w:spacing w:beforeLines="50" w:before="120" w:afterLines="50" w:after="120" w:line="300" w:lineRule="auto"/>
        <w:rPr>
          <w:sz w:val="20"/>
          <w:szCs w:val="20"/>
          <w:lang w:val="sv-SE"/>
        </w:rPr>
      </w:pPr>
      <w:r w:rsidRPr="00707BD6">
        <w:rPr>
          <w:sz w:val="20"/>
          <w:szCs w:val="20"/>
          <w:lang w:val="sv-SE"/>
        </w:rPr>
        <w:t>If NW-UE mismatch issu</w:t>
      </w:r>
      <w:r w:rsidR="000E3E85">
        <w:rPr>
          <w:sz w:val="20"/>
          <w:szCs w:val="20"/>
          <w:lang w:val="sv-SE"/>
        </w:rPr>
        <w:t xml:space="preserve">e cannot </w:t>
      </w:r>
      <w:r w:rsidRPr="00707BD6">
        <w:rPr>
          <w:sz w:val="20"/>
          <w:szCs w:val="20"/>
          <w:lang w:val="sv-SE"/>
        </w:rPr>
        <w:t>be solved, we suggest to consider the following solution to measure one serving CC per band</w:t>
      </w:r>
    </w:p>
    <w:p w14:paraId="38A5E907" w14:textId="6C7711DB" w:rsidR="00174919" w:rsidRPr="00174919" w:rsidRDefault="006D7E56" w:rsidP="00174919">
      <w:pPr>
        <w:tabs>
          <w:tab w:val="left" w:pos="2660"/>
        </w:tabs>
        <w:spacing w:beforeLines="50" w:before="120" w:afterLines="50" w:after="120" w:line="300" w:lineRule="auto"/>
        <w:rPr>
          <w:b/>
          <w:sz w:val="20"/>
          <w:szCs w:val="20"/>
          <w:lang w:val="sv-SE"/>
        </w:rPr>
      </w:pPr>
      <w:r w:rsidRPr="00174919">
        <w:rPr>
          <w:rFonts w:hint="eastAsia"/>
          <w:b/>
          <w:sz w:val="20"/>
          <w:szCs w:val="20"/>
          <w:lang w:val="sv-SE"/>
        </w:rPr>
        <w:t>P</w:t>
      </w:r>
      <w:r w:rsidRPr="00174919">
        <w:rPr>
          <w:b/>
          <w:sz w:val="20"/>
          <w:szCs w:val="20"/>
          <w:lang w:val="sv-SE"/>
        </w:rPr>
        <w:t>roposal 1</w:t>
      </w:r>
      <w:r w:rsidR="00174919" w:rsidRPr="00174919">
        <w:rPr>
          <w:b/>
          <w:sz w:val="20"/>
          <w:szCs w:val="20"/>
          <w:lang w:val="sv-SE"/>
        </w:rPr>
        <w:t xml:space="preserve"> (</w:t>
      </w:r>
      <w:r w:rsidR="00174919" w:rsidRPr="00174919">
        <w:rPr>
          <w:rFonts w:hint="eastAsia"/>
          <w:b/>
          <w:sz w:val="20"/>
          <w:szCs w:val="20"/>
          <w:lang w:val="sv-SE"/>
        </w:rPr>
        <w:t>t</w:t>
      </w:r>
      <w:r w:rsidR="00174919" w:rsidRPr="00174919">
        <w:rPr>
          <w:b/>
          <w:sz w:val="20"/>
          <w:szCs w:val="20"/>
          <w:lang w:val="sv-SE"/>
        </w:rPr>
        <w:t xml:space="preserve">he compromised solution on top of </w:t>
      </w:r>
      <w:r w:rsidR="00B2708F">
        <w:rPr>
          <w:b/>
          <w:sz w:val="20"/>
          <w:szCs w:val="20"/>
          <w:lang w:val="sv-SE"/>
        </w:rPr>
        <w:t xml:space="preserve">the </w:t>
      </w:r>
      <w:r w:rsidR="00174919" w:rsidRPr="00174919">
        <w:rPr>
          <w:b/>
          <w:sz w:val="20"/>
          <w:szCs w:val="20"/>
          <w:lang w:val="sv-SE"/>
        </w:rPr>
        <w:t>tentative solution 1</w:t>
      </w:r>
      <w:r w:rsidR="00174919" w:rsidRPr="00174919">
        <w:rPr>
          <w:rFonts w:hint="eastAsia"/>
          <w:b/>
          <w:sz w:val="20"/>
          <w:szCs w:val="20"/>
          <w:lang w:val="sv-SE"/>
        </w:rPr>
        <w:t>)</w:t>
      </w:r>
      <w:r w:rsidRPr="00174919">
        <w:rPr>
          <w:b/>
          <w:sz w:val="20"/>
          <w:szCs w:val="20"/>
          <w:lang w:val="sv-SE"/>
        </w:rPr>
        <w:t xml:space="preserve">: </w:t>
      </w:r>
    </w:p>
    <w:p w14:paraId="1294009B" w14:textId="7A7745ED" w:rsidR="00174919" w:rsidRPr="00174919" w:rsidRDefault="00174919" w:rsidP="00EF4536">
      <w:pPr>
        <w:pStyle w:val="a4"/>
        <w:numPr>
          <w:ilvl w:val="0"/>
          <w:numId w:val="4"/>
        </w:numPr>
        <w:tabs>
          <w:tab w:val="left" w:pos="2660"/>
        </w:tabs>
        <w:spacing w:beforeLines="50" w:before="120" w:afterLines="50" w:after="120" w:line="300" w:lineRule="auto"/>
        <w:ind w:firstLineChars="0"/>
        <w:rPr>
          <w:rFonts w:eastAsiaTheme="minorEastAsia"/>
          <w:b/>
          <w:lang w:val="sv-SE" w:eastAsia="zh-CN"/>
        </w:rPr>
      </w:pPr>
      <w:r w:rsidRPr="00174919">
        <w:rPr>
          <w:rFonts w:eastAsiaTheme="minorEastAsia"/>
          <w:b/>
          <w:lang w:val="sv-SE" w:eastAsia="zh-CN"/>
        </w:rPr>
        <w:t>Based on the new NW indication, UE only needs to measure one serving CC per band if multiple serving CCs are in the same band and UE is allowed to determine the CC in the band to be measured</w:t>
      </w:r>
    </w:p>
    <w:p w14:paraId="0DA1491E" w14:textId="77777777" w:rsidR="00174919" w:rsidRPr="00174919" w:rsidRDefault="00174919" w:rsidP="00EF4536">
      <w:pPr>
        <w:pStyle w:val="a4"/>
        <w:numPr>
          <w:ilvl w:val="1"/>
          <w:numId w:val="4"/>
        </w:numPr>
        <w:tabs>
          <w:tab w:val="left" w:pos="2660"/>
        </w:tabs>
        <w:spacing w:beforeLines="50" w:before="120" w:afterLines="50" w:after="120" w:line="300" w:lineRule="auto"/>
        <w:ind w:firstLineChars="0"/>
        <w:rPr>
          <w:rFonts w:eastAsiaTheme="minorEastAsia"/>
          <w:b/>
          <w:lang w:val="sv-SE" w:eastAsia="zh-CN"/>
        </w:rPr>
      </w:pPr>
      <w:r w:rsidRPr="00174919">
        <w:rPr>
          <w:rFonts w:eastAsiaTheme="minorEastAsia" w:hint="eastAsia"/>
          <w:b/>
          <w:lang w:val="sv-SE" w:eastAsia="zh-CN"/>
        </w:rPr>
        <w:t>T</w:t>
      </w:r>
      <w:r w:rsidRPr="00174919">
        <w:rPr>
          <w:rFonts w:eastAsiaTheme="minorEastAsia"/>
          <w:b/>
          <w:lang w:val="sv-SE" w:eastAsia="zh-CN"/>
        </w:rPr>
        <w:t xml:space="preserve">he NW indication is not limited to indicate </w:t>
      </w:r>
      <w:r w:rsidRPr="00174919">
        <w:rPr>
          <w:b/>
          <w:lang w:val="sv-SE"/>
        </w:rPr>
        <w:t xml:space="preserve">enable/disable CSSF enhancement feature, but to indicate one serving SCC to measure if multiple serving SCCs are in the same FR2 band and when such FR2 band has no spCell. </w:t>
      </w:r>
    </w:p>
    <w:p w14:paraId="09212E7E" w14:textId="054DA107" w:rsidR="00174919" w:rsidRPr="00174919" w:rsidRDefault="00174919" w:rsidP="00EF4536">
      <w:pPr>
        <w:pStyle w:val="a4"/>
        <w:numPr>
          <w:ilvl w:val="1"/>
          <w:numId w:val="4"/>
        </w:numPr>
        <w:tabs>
          <w:tab w:val="left" w:pos="2660"/>
        </w:tabs>
        <w:spacing w:beforeLines="50" w:before="120" w:afterLines="50" w:after="120" w:line="300" w:lineRule="auto"/>
        <w:ind w:firstLineChars="0"/>
        <w:rPr>
          <w:rFonts w:eastAsiaTheme="minorEastAsia"/>
          <w:b/>
          <w:lang w:val="sv-SE" w:eastAsia="zh-CN"/>
        </w:rPr>
      </w:pPr>
      <w:r w:rsidRPr="00174919">
        <w:rPr>
          <w:b/>
          <w:lang w:val="sv-SE"/>
        </w:rPr>
        <w:t>For other cases, reuse the legacy principle for neighbour cell measurement:</w:t>
      </w:r>
      <w:r w:rsidRPr="00174919">
        <w:rPr>
          <w:rFonts w:eastAsiaTheme="minorEastAsia"/>
          <w:b/>
          <w:lang w:val="sv-SE" w:eastAsia="zh-CN"/>
        </w:rPr>
        <w:t xml:space="preserve"> </w:t>
      </w:r>
    </w:p>
    <w:p w14:paraId="5859A8DD" w14:textId="77777777" w:rsidR="00174919" w:rsidRPr="00174919" w:rsidRDefault="00174919" w:rsidP="00EF4536">
      <w:pPr>
        <w:pStyle w:val="a4"/>
        <w:numPr>
          <w:ilvl w:val="2"/>
          <w:numId w:val="4"/>
        </w:numPr>
        <w:tabs>
          <w:tab w:val="left" w:pos="2660"/>
        </w:tabs>
        <w:spacing w:beforeLines="50" w:before="120" w:afterLines="50" w:after="120" w:line="300" w:lineRule="auto"/>
        <w:ind w:firstLineChars="0"/>
        <w:rPr>
          <w:rFonts w:eastAsiaTheme="minorEastAsia"/>
          <w:b/>
          <w:lang w:val="sv-SE" w:eastAsia="zh-CN"/>
        </w:rPr>
      </w:pPr>
      <w:r w:rsidRPr="00174919">
        <w:rPr>
          <w:rFonts w:eastAsiaTheme="minorEastAsia"/>
          <w:b/>
          <w:lang w:val="sv-SE" w:eastAsia="zh-CN"/>
        </w:rPr>
        <w:t>Measure PCC if PCC in band or</w:t>
      </w:r>
    </w:p>
    <w:p w14:paraId="10638187" w14:textId="02B01E06" w:rsidR="00174919" w:rsidRPr="00174919" w:rsidRDefault="00174919" w:rsidP="00EF4536">
      <w:pPr>
        <w:pStyle w:val="a4"/>
        <w:numPr>
          <w:ilvl w:val="2"/>
          <w:numId w:val="4"/>
        </w:numPr>
        <w:tabs>
          <w:tab w:val="left" w:pos="2660"/>
        </w:tabs>
        <w:spacing w:beforeLines="50" w:before="120" w:afterLines="50" w:after="120" w:line="300" w:lineRule="auto"/>
        <w:ind w:firstLineChars="0"/>
        <w:rPr>
          <w:rFonts w:eastAsiaTheme="minorEastAsia"/>
          <w:b/>
          <w:lang w:val="sv-SE" w:eastAsia="zh-CN"/>
        </w:rPr>
      </w:pPr>
      <w:r w:rsidRPr="00174919">
        <w:rPr>
          <w:rFonts w:eastAsiaTheme="minorEastAsia"/>
          <w:b/>
          <w:lang w:val="sv-SE" w:eastAsia="zh-CN"/>
        </w:rPr>
        <w:t>Measure PSCC if PSCC in band,</w:t>
      </w:r>
    </w:p>
    <w:p w14:paraId="397C89B2" w14:textId="198AEA87" w:rsidR="00174919" w:rsidRPr="00174919" w:rsidRDefault="00174919" w:rsidP="00EF4536">
      <w:pPr>
        <w:pStyle w:val="a4"/>
        <w:numPr>
          <w:ilvl w:val="1"/>
          <w:numId w:val="4"/>
        </w:numPr>
        <w:tabs>
          <w:tab w:val="left" w:pos="2660"/>
        </w:tabs>
        <w:spacing w:beforeLines="50" w:before="120" w:afterLines="50" w:after="120" w:line="300" w:lineRule="auto"/>
        <w:ind w:firstLineChars="0"/>
        <w:rPr>
          <w:b/>
          <w:lang w:val="sv-SE"/>
        </w:rPr>
      </w:pPr>
      <w:r w:rsidRPr="00174919">
        <w:rPr>
          <w:rFonts w:hint="eastAsia"/>
          <w:b/>
          <w:lang w:val="sv-SE"/>
        </w:rPr>
        <w:t>F</w:t>
      </w:r>
      <w:r w:rsidRPr="00174919">
        <w:rPr>
          <w:b/>
          <w:lang w:val="sv-SE"/>
        </w:rPr>
        <w:t xml:space="preserve">FS how to design the </w:t>
      </w:r>
      <w:r w:rsidR="00754126">
        <w:rPr>
          <w:b/>
          <w:lang w:val="sv-SE"/>
        </w:rPr>
        <w:t xml:space="preserve">NW </w:t>
      </w:r>
      <w:r w:rsidRPr="00174919">
        <w:rPr>
          <w:b/>
          <w:lang w:val="sv-SE"/>
        </w:rPr>
        <w:t xml:space="preserve">indication </w:t>
      </w:r>
    </w:p>
    <w:p w14:paraId="14F430EF" w14:textId="25B9DCD8" w:rsidR="00CA78E7" w:rsidRPr="00E51CB9" w:rsidRDefault="00174919" w:rsidP="00EF4536">
      <w:pPr>
        <w:pStyle w:val="a4"/>
        <w:numPr>
          <w:ilvl w:val="0"/>
          <w:numId w:val="4"/>
        </w:numPr>
        <w:tabs>
          <w:tab w:val="left" w:pos="2660"/>
        </w:tabs>
        <w:spacing w:beforeLines="50" w:before="120" w:afterLines="50" w:after="120" w:line="300" w:lineRule="auto"/>
        <w:ind w:firstLineChars="0"/>
        <w:rPr>
          <w:b/>
          <w:lang w:val="sv-SE" w:eastAsia="zh-CN"/>
        </w:rPr>
      </w:pPr>
      <w:r w:rsidRPr="00174919">
        <w:rPr>
          <w:rFonts w:eastAsiaTheme="minorEastAsia"/>
          <w:b/>
          <w:lang w:val="sv-SE" w:eastAsia="zh-CN"/>
        </w:rPr>
        <w:t>Otherwise, UE will follow the R15 spec to perform serving and neighbor cell measurements</w:t>
      </w:r>
    </w:p>
    <w:p w14:paraId="75A9A808" w14:textId="3B2F3922" w:rsidR="00CC7290" w:rsidRDefault="00CC7290" w:rsidP="00CC7290">
      <w:pPr>
        <w:pStyle w:val="2"/>
      </w:pPr>
      <w:r w:rsidRPr="00034AF8">
        <w:t>2.</w:t>
      </w:r>
      <w:r>
        <w:t>2</w:t>
      </w:r>
      <w:r w:rsidRPr="00CC7290">
        <w:t xml:space="preserve"> Tentative solution 2: change the searcher occupancy ratio of measurement among the measured CCs</w:t>
      </w:r>
    </w:p>
    <w:p w14:paraId="1DAF97D5" w14:textId="7A9A8A33" w:rsidR="006B07EA" w:rsidRDefault="00D43382" w:rsidP="004A73CF">
      <w:pPr>
        <w:spacing w:beforeLines="50" w:before="120" w:afterLines="50" w:after="120" w:line="300" w:lineRule="auto"/>
        <w:rPr>
          <w:sz w:val="20"/>
          <w:szCs w:val="20"/>
          <w:lang w:val="sv-SE"/>
        </w:rPr>
      </w:pPr>
      <w:r w:rsidRPr="007467E9">
        <w:rPr>
          <w:sz w:val="20"/>
          <w:szCs w:val="20"/>
          <w:lang w:val="sv-SE"/>
        </w:rPr>
        <w:t xml:space="preserve">From our </w:t>
      </w:r>
      <w:r w:rsidR="005B2E83" w:rsidRPr="007467E9">
        <w:rPr>
          <w:sz w:val="20"/>
          <w:szCs w:val="20"/>
          <w:lang w:val="sv-SE"/>
        </w:rPr>
        <w:t xml:space="preserve">understanding, for some BC defined in the </w:t>
      </w:r>
      <w:r w:rsidR="007467E9" w:rsidRPr="007467E9">
        <w:rPr>
          <w:sz w:val="20"/>
          <w:szCs w:val="20"/>
          <w:lang w:val="sv-SE"/>
        </w:rPr>
        <w:t>38.101-1/2/3, changing the searcher occupancy ratio of measurement among the measured CCs</w:t>
      </w:r>
      <w:r w:rsidR="005B2E83" w:rsidRPr="007467E9">
        <w:rPr>
          <w:sz w:val="20"/>
          <w:szCs w:val="20"/>
          <w:lang w:val="sv-SE"/>
        </w:rPr>
        <w:t xml:space="preserve"> </w:t>
      </w:r>
      <w:r w:rsidR="007467E9" w:rsidRPr="007467E9">
        <w:rPr>
          <w:sz w:val="20"/>
          <w:szCs w:val="20"/>
          <w:lang w:val="sv-SE"/>
        </w:rPr>
        <w:t>is a promi</w:t>
      </w:r>
      <w:r w:rsidR="00AE1CB8">
        <w:rPr>
          <w:rFonts w:hint="eastAsia"/>
          <w:sz w:val="20"/>
          <w:szCs w:val="20"/>
          <w:lang w:val="sv-SE"/>
        </w:rPr>
        <w:t>s</w:t>
      </w:r>
      <w:r w:rsidR="007467E9" w:rsidRPr="007467E9">
        <w:rPr>
          <w:sz w:val="20"/>
          <w:szCs w:val="20"/>
          <w:lang w:val="sv-SE"/>
        </w:rPr>
        <w:t xml:space="preserve">ing </w:t>
      </w:r>
      <w:r w:rsidR="00AE1CB8">
        <w:rPr>
          <w:sz w:val="20"/>
          <w:szCs w:val="20"/>
          <w:lang w:val="sv-SE"/>
        </w:rPr>
        <w:t>way</w:t>
      </w:r>
      <w:r w:rsidR="004A73CF">
        <w:rPr>
          <w:sz w:val="20"/>
          <w:szCs w:val="20"/>
          <w:lang w:val="sv-SE"/>
        </w:rPr>
        <w:t xml:space="preserve">, </w:t>
      </w:r>
      <w:r w:rsidR="00230076">
        <w:rPr>
          <w:sz w:val="20"/>
          <w:szCs w:val="20"/>
          <w:lang w:val="sv-SE"/>
        </w:rPr>
        <w:t xml:space="preserve">and </w:t>
      </w:r>
      <w:r w:rsidR="004A73CF">
        <w:rPr>
          <w:sz w:val="20"/>
          <w:szCs w:val="20"/>
          <w:lang w:val="sv-SE"/>
        </w:rPr>
        <w:t xml:space="preserve">the </w:t>
      </w:r>
      <w:r w:rsidR="004A73CF" w:rsidRPr="004A73CF">
        <w:rPr>
          <w:sz w:val="20"/>
          <w:szCs w:val="20"/>
          <w:lang w:val="sv-SE"/>
        </w:rPr>
        <w:t>NW</w:t>
      </w:r>
      <w:r w:rsidR="004A73CF">
        <w:rPr>
          <w:sz w:val="20"/>
          <w:szCs w:val="20"/>
          <w:lang w:val="sv-SE"/>
        </w:rPr>
        <w:t xml:space="preserve"> to</w:t>
      </w:r>
      <w:r w:rsidR="004A73CF" w:rsidRPr="004A73CF">
        <w:rPr>
          <w:sz w:val="20"/>
          <w:szCs w:val="20"/>
          <w:lang w:val="sv-SE"/>
        </w:rPr>
        <w:t xml:space="preserve"> </w:t>
      </w:r>
      <w:r w:rsidR="004A73CF" w:rsidRPr="0059560C">
        <w:rPr>
          <w:bCs/>
          <w:iCs/>
        </w:rPr>
        <w:t>indicate the ratio between PCC, PSCC and SCC</w:t>
      </w:r>
      <w:r w:rsidR="004A73CF" w:rsidRPr="004A73CF">
        <w:rPr>
          <w:sz w:val="20"/>
          <w:szCs w:val="20"/>
          <w:lang w:val="sv-SE"/>
        </w:rPr>
        <w:t xml:space="preserve"> </w:t>
      </w:r>
      <w:r w:rsidR="004A73CF">
        <w:rPr>
          <w:sz w:val="20"/>
          <w:szCs w:val="20"/>
          <w:lang w:val="sv-SE"/>
        </w:rPr>
        <w:t xml:space="preserve">(e.g., </w:t>
      </w:r>
      <w:r w:rsidR="004A73CF" w:rsidRPr="004A73CF">
        <w:rPr>
          <w:sz w:val="20"/>
          <w:szCs w:val="20"/>
          <w:lang w:val="sv-SE"/>
        </w:rPr>
        <w:t xml:space="preserve">x/2% is from </w:t>
      </w:r>
      <w:r w:rsidR="004A73CF">
        <w:rPr>
          <w:sz w:val="20"/>
          <w:szCs w:val="20"/>
          <w:lang w:val="sv-SE"/>
        </w:rPr>
        <w:t>PCC</w:t>
      </w:r>
      <w:r w:rsidR="004A73CF" w:rsidRPr="004A73CF">
        <w:rPr>
          <w:sz w:val="20"/>
          <w:szCs w:val="20"/>
          <w:lang w:val="sv-SE"/>
        </w:rPr>
        <w:t xml:space="preserve">, x/2%from </w:t>
      </w:r>
      <w:r w:rsidR="004A73CF">
        <w:rPr>
          <w:sz w:val="20"/>
          <w:szCs w:val="20"/>
          <w:lang w:val="sv-SE"/>
        </w:rPr>
        <w:t>SCC</w:t>
      </w:r>
      <w:r w:rsidR="004A73CF" w:rsidRPr="004A73CF">
        <w:rPr>
          <w:sz w:val="20"/>
          <w:szCs w:val="20"/>
          <w:lang w:val="sv-SE"/>
        </w:rPr>
        <w:t>s</w:t>
      </w:r>
      <w:r w:rsidR="004A73CF">
        <w:rPr>
          <w:sz w:val="20"/>
          <w:szCs w:val="20"/>
          <w:lang w:val="sv-SE"/>
        </w:rPr>
        <w:t xml:space="preserve">) and even </w:t>
      </w:r>
      <w:r w:rsidR="004A73CF" w:rsidRPr="004A73CF">
        <w:rPr>
          <w:sz w:val="20"/>
          <w:szCs w:val="20"/>
          <w:lang w:val="sv-SE"/>
        </w:rPr>
        <w:t>indicate the prioritized carrier</w:t>
      </w:r>
    </w:p>
    <w:p w14:paraId="4061B80D" w14:textId="172F5BF1" w:rsidR="00320C45" w:rsidRPr="00174919" w:rsidRDefault="00320C45" w:rsidP="00320C45">
      <w:pPr>
        <w:tabs>
          <w:tab w:val="left" w:pos="2660"/>
        </w:tabs>
        <w:spacing w:beforeLines="50" w:before="120" w:afterLines="50" w:after="120" w:line="300" w:lineRule="auto"/>
        <w:rPr>
          <w:b/>
          <w:sz w:val="20"/>
          <w:szCs w:val="20"/>
          <w:lang w:val="sv-SE"/>
        </w:rPr>
      </w:pPr>
      <w:r w:rsidRPr="00174919">
        <w:rPr>
          <w:rFonts w:hint="eastAsia"/>
          <w:b/>
          <w:sz w:val="20"/>
          <w:szCs w:val="20"/>
          <w:lang w:val="sv-SE"/>
        </w:rPr>
        <w:t>P</w:t>
      </w:r>
      <w:r w:rsidRPr="00174919">
        <w:rPr>
          <w:b/>
          <w:sz w:val="20"/>
          <w:szCs w:val="20"/>
          <w:lang w:val="sv-SE"/>
        </w:rPr>
        <w:t xml:space="preserve">roposal </w:t>
      </w:r>
      <w:r>
        <w:rPr>
          <w:b/>
          <w:sz w:val="20"/>
          <w:szCs w:val="20"/>
          <w:lang w:val="sv-SE"/>
        </w:rPr>
        <w:t xml:space="preserve">2: </w:t>
      </w:r>
      <w:r w:rsidRPr="00320C45">
        <w:rPr>
          <w:b/>
          <w:sz w:val="20"/>
          <w:szCs w:val="20"/>
          <w:lang w:val="sv-SE"/>
        </w:rPr>
        <w:t>UE can change the searcher occupancy ratio of PCC or PSCC measurement to speed up SCC measurement for some conditions</w:t>
      </w:r>
      <w:r>
        <w:rPr>
          <w:b/>
          <w:sz w:val="20"/>
          <w:szCs w:val="20"/>
          <w:lang w:val="sv-SE"/>
        </w:rPr>
        <w:t xml:space="preserve">, </w:t>
      </w:r>
      <w:r w:rsidRPr="00174919">
        <w:rPr>
          <w:b/>
          <w:sz w:val="20"/>
          <w:szCs w:val="20"/>
          <w:lang w:val="sv-SE"/>
        </w:rPr>
        <w:t xml:space="preserve"> </w:t>
      </w:r>
    </w:p>
    <w:p w14:paraId="16D339EB" w14:textId="0C287408" w:rsidR="00320C45" w:rsidRPr="00320C45" w:rsidRDefault="00320C45" w:rsidP="00EF4536">
      <w:pPr>
        <w:pStyle w:val="a4"/>
        <w:numPr>
          <w:ilvl w:val="0"/>
          <w:numId w:val="5"/>
        </w:numPr>
        <w:spacing w:beforeLines="50" w:before="120" w:afterLines="50" w:after="120" w:line="300" w:lineRule="auto"/>
        <w:ind w:firstLineChars="0"/>
        <w:rPr>
          <w:rFonts w:eastAsiaTheme="minorEastAsia"/>
          <w:b/>
          <w:lang w:val="sv-SE" w:eastAsia="zh-CN"/>
        </w:rPr>
      </w:pPr>
      <w:r w:rsidRPr="00320C45">
        <w:rPr>
          <w:rFonts w:eastAsiaTheme="minorEastAsia"/>
          <w:b/>
          <w:lang w:val="sv-SE" w:eastAsia="zh-CN"/>
        </w:rPr>
        <w:t>NW to indicate the ratio between PCC, PSCC and SCC</w:t>
      </w:r>
    </w:p>
    <w:p w14:paraId="6FF9FEA1" w14:textId="53F903EB" w:rsidR="00DF38A7" w:rsidRDefault="00AA043D" w:rsidP="00EF4536">
      <w:pPr>
        <w:pStyle w:val="2"/>
        <w:numPr>
          <w:ilvl w:val="1"/>
          <w:numId w:val="6"/>
        </w:numPr>
      </w:pPr>
      <w:r w:rsidRPr="00AA043D">
        <w:t>Tentative solution 3: 3 searchers for CSSF</w:t>
      </w:r>
    </w:p>
    <w:p w14:paraId="5B2DF2A0" w14:textId="322D176F" w:rsidR="00D12C62" w:rsidRDefault="00F36628" w:rsidP="009E7481">
      <w:pPr>
        <w:spacing w:beforeLines="50" w:before="120" w:afterLines="50" w:after="120" w:line="300" w:lineRule="auto"/>
        <w:rPr>
          <w:lang w:val="sv-SE"/>
        </w:rPr>
      </w:pPr>
      <w:r>
        <w:rPr>
          <w:lang w:val="sv-SE"/>
        </w:rPr>
        <w:t xml:space="preserve">The 3 seachers </w:t>
      </w:r>
      <w:r w:rsidR="009E7481">
        <w:rPr>
          <w:lang w:val="sv-SE"/>
        </w:rPr>
        <w:t xml:space="preserve">for CSSF scenario </w:t>
      </w:r>
      <w:r>
        <w:rPr>
          <w:lang w:val="sv-SE"/>
        </w:rPr>
        <w:t xml:space="preserve">we can image is that FR1+FR2, per FR-gap based. </w:t>
      </w:r>
      <w:r w:rsidR="009E7481">
        <w:rPr>
          <w:lang w:val="sv-SE"/>
        </w:rPr>
        <w:t>To be specif</w:t>
      </w:r>
      <w:r w:rsidR="00522EE8">
        <w:rPr>
          <w:lang w:val="sv-SE"/>
        </w:rPr>
        <w:t xml:space="preserve">ic, assume that: </w:t>
      </w:r>
      <w:r w:rsidR="009E7481" w:rsidRPr="00522EE8">
        <w:rPr>
          <w:rFonts w:hint="eastAsia"/>
          <w:lang w:val="sv-SE"/>
        </w:rPr>
        <w:t>T</w:t>
      </w:r>
      <w:r w:rsidR="009E7481" w:rsidRPr="00522EE8">
        <w:rPr>
          <w:lang w:val="sv-SE"/>
        </w:rPr>
        <w:t xml:space="preserve">wo serving CCs, CC1 </w:t>
      </w:r>
      <w:r w:rsidR="009E7481" w:rsidRPr="00522EE8">
        <w:rPr>
          <w:rFonts w:hint="eastAsia"/>
          <w:lang w:val="sv-SE"/>
        </w:rPr>
        <w:t>a</w:t>
      </w:r>
      <w:r w:rsidR="009E7481" w:rsidRPr="00522EE8">
        <w:rPr>
          <w:lang w:val="sv-SE"/>
        </w:rPr>
        <w:t>nd CC2 in FR1</w:t>
      </w:r>
      <w:r w:rsidR="00522EE8">
        <w:rPr>
          <w:rFonts w:hint="eastAsia"/>
          <w:lang w:val="sv-SE"/>
        </w:rPr>
        <w:t>;</w:t>
      </w:r>
      <w:r w:rsidR="00522EE8">
        <w:rPr>
          <w:lang w:val="sv-SE"/>
        </w:rPr>
        <w:t xml:space="preserve"> </w:t>
      </w:r>
      <w:r w:rsidR="009E7481" w:rsidRPr="00522EE8">
        <w:rPr>
          <w:lang w:val="sv-SE"/>
        </w:rPr>
        <w:t>One serving CC3 in FR2</w:t>
      </w:r>
      <w:r w:rsidR="00522EE8">
        <w:rPr>
          <w:lang w:val="sv-SE"/>
        </w:rPr>
        <w:t>; T</w:t>
      </w:r>
      <w:r w:rsidR="00522EE8" w:rsidRPr="00522EE8">
        <w:rPr>
          <w:lang w:val="sv-SE"/>
        </w:rPr>
        <w:t>wo intra-frequency layers to be monitored without gap on CC1 and CC2, respectively</w:t>
      </w:r>
      <w:r w:rsidR="00522EE8">
        <w:rPr>
          <w:lang w:val="sv-SE"/>
        </w:rPr>
        <w:t xml:space="preserve">, and </w:t>
      </w:r>
      <w:r w:rsidR="00522EE8" w:rsidRPr="00522EE8">
        <w:rPr>
          <w:lang w:val="sv-SE"/>
        </w:rPr>
        <w:t xml:space="preserve">FR2 inter-frequency layer </w:t>
      </w:r>
      <w:r w:rsidR="00522EE8" w:rsidRPr="00522EE8">
        <w:rPr>
          <w:i/>
          <w:lang w:val="sv-SE"/>
        </w:rPr>
        <w:t>f</w:t>
      </w:r>
      <w:r w:rsidR="00522EE8">
        <w:rPr>
          <w:lang w:val="sv-SE"/>
        </w:rPr>
        <w:t xml:space="preserve">3 </w:t>
      </w:r>
      <w:r w:rsidR="00522EE8" w:rsidRPr="00522EE8">
        <w:rPr>
          <w:lang w:val="sv-SE"/>
        </w:rPr>
        <w:t>to be monitored with gap at CC3</w:t>
      </w:r>
      <w:r w:rsidR="00522EE8">
        <w:rPr>
          <w:lang w:val="sv-SE"/>
        </w:rPr>
        <w:t xml:space="preserve">. While, the SMTC occasions of the CCs are </w:t>
      </w:r>
      <w:r w:rsidR="00522EE8" w:rsidRPr="00522EE8">
        <w:rPr>
          <w:lang w:val="sv-SE"/>
        </w:rPr>
        <w:t>collided</w:t>
      </w:r>
      <w:r w:rsidR="00522EE8">
        <w:rPr>
          <w:lang w:val="sv-SE"/>
        </w:rPr>
        <w:t xml:space="preserve"> in time domain</w:t>
      </w:r>
      <w:r w:rsidR="00D8536E">
        <w:rPr>
          <w:lang w:val="sv-SE"/>
        </w:rPr>
        <w:t xml:space="preserve">. Since all measurements in FR2 are gap based, if the UE has less than 3 searchers, the corresponding measurement delay will be increased due to the </w:t>
      </w:r>
      <w:r w:rsidR="006B13E9">
        <w:rPr>
          <w:lang w:val="sv-SE"/>
        </w:rPr>
        <w:t xml:space="preserve">limitation number of </w:t>
      </w:r>
      <w:r w:rsidR="00D8536E">
        <w:rPr>
          <w:lang w:val="sv-SE"/>
        </w:rPr>
        <w:t>searcher and there is no parallel mesurement in FR2.</w:t>
      </w:r>
      <w:r w:rsidR="00F00C89">
        <w:rPr>
          <w:rFonts w:hint="eastAsia"/>
          <w:lang w:val="sv-SE"/>
        </w:rPr>
        <w:t xml:space="preserve"> </w:t>
      </w:r>
      <w:r w:rsidR="00F00C89">
        <w:rPr>
          <w:lang w:val="sv-SE"/>
        </w:rPr>
        <w:t xml:space="preserve">However, </w:t>
      </w:r>
      <w:r w:rsidR="009E7481">
        <w:rPr>
          <w:lang w:val="sv-SE"/>
        </w:rPr>
        <w:t xml:space="preserve">we have concerns on </w:t>
      </w:r>
      <w:r w:rsidR="00F00C89">
        <w:rPr>
          <w:lang w:val="sv-SE"/>
        </w:rPr>
        <w:t>such</w:t>
      </w:r>
      <w:r w:rsidR="009E7481">
        <w:rPr>
          <w:lang w:val="sv-SE"/>
        </w:rPr>
        <w:t xml:space="preserve"> UE implementation.</w:t>
      </w:r>
    </w:p>
    <w:p w14:paraId="2E83685C" w14:textId="67A4171B" w:rsidR="006B13E9" w:rsidRPr="00C5050A" w:rsidRDefault="006B13E9" w:rsidP="00C5050A">
      <w:pPr>
        <w:tabs>
          <w:tab w:val="left" w:pos="2660"/>
        </w:tabs>
        <w:spacing w:beforeLines="50" w:before="120" w:afterLines="50" w:after="120" w:line="300" w:lineRule="auto"/>
        <w:rPr>
          <w:b/>
          <w:sz w:val="20"/>
          <w:szCs w:val="20"/>
          <w:lang w:val="sv-SE"/>
        </w:rPr>
      </w:pPr>
      <w:r w:rsidRPr="00C5050A">
        <w:rPr>
          <w:rFonts w:hint="eastAsia"/>
          <w:b/>
          <w:sz w:val="20"/>
          <w:szCs w:val="20"/>
          <w:lang w:val="sv-SE"/>
        </w:rPr>
        <w:t>P</w:t>
      </w:r>
      <w:r w:rsidRPr="00C5050A">
        <w:rPr>
          <w:b/>
          <w:sz w:val="20"/>
          <w:szCs w:val="20"/>
          <w:lang w:val="sv-SE"/>
        </w:rPr>
        <w:t xml:space="preserve">roposal 3: </w:t>
      </w:r>
      <w:r w:rsidR="00C5050A" w:rsidRPr="00C5050A">
        <w:rPr>
          <w:b/>
          <w:sz w:val="20"/>
          <w:szCs w:val="20"/>
          <w:lang w:val="sv-SE"/>
        </w:rPr>
        <w:t xml:space="preserve">One </w:t>
      </w:r>
      <w:r w:rsidR="00313F2C">
        <w:rPr>
          <w:b/>
          <w:sz w:val="20"/>
          <w:szCs w:val="20"/>
          <w:lang w:val="sv-SE"/>
        </w:rPr>
        <w:t>possible</w:t>
      </w:r>
      <w:r w:rsidR="00C5050A" w:rsidRPr="00C5050A">
        <w:rPr>
          <w:b/>
          <w:sz w:val="20"/>
          <w:szCs w:val="20"/>
          <w:lang w:val="sv-SE"/>
        </w:rPr>
        <w:t xml:space="preserve"> scenario of using 3 searchers for CSSF reduction is </w:t>
      </w:r>
      <w:r w:rsidR="00C5050A" w:rsidRPr="00C5050A">
        <w:rPr>
          <w:rFonts w:hint="eastAsia"/>
          <w:b/>
          <w:sz w:val="20"/>
          <w:szCs w:val="20"/>
          <w:lang w:val="sv-SE"/>
        </w:rPr>
        <w:t>F</w:t>
      </w:r>
      <w:r w:rsidR="00C5050A" w:rsidRPr="00C5050A">
        <w:rPr>
          <w:b/>
          <w:sz w:val="20"/>
          <w:szCs w:val="20"/>
          <w:lang w:val="sv-SE"/>
        </w:rPr>
        <w:t>R1 + FR2 scenario (CA and NR-DC) only</w:t>
      </w:r>
    </w:p>
    <w:p w14:paraId="4FA7AB4E" w14:textId="14DF5033" w:rsidR="002748A9" w:rsidRPr="00617C95" w:rsidRDefault="00CB1DD7" w:rsidP="00EA6CB6">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3</w:t>
      </w:r>
      <w:r w:rsidR="002748A9" w:rsidRPr="00617C95">
        <w:rPr>
          <w:rFonts w:ascii="Times New Roman" w:hAnsi="Times New Roman"/>
          <w:lang w:eastAsia="zh-CN"/>
        </w:rPr>
        <w:t xml:space="preserve"> Conclusion</w:t>
      </w:r>
    </w:p>
    <w:p w14:paraId="58B9ED65" w14:textId="186E261A" w:rsidR="00EF02A7" w:rsidRDefault="00313F2C" w:rsidP="00EF02A7">
      <w:pPr>
        <w:spacing w:beforeLines="50" w:before="120" w:afterLines="50" w:after="120" w:line="300" w:lineRule="auto"/>
        <w:rPr>
          <w:sz w:val="20"/>
          <w:szCs w:val="20"/>
          <w:lang w:val="sv-SE"/>
        </w:rPr>
      </w:pPr>
      <w:r w:rsidRPr="00773552">
        <w:rPr>
          <w:sz w:val="20"/>
          <w:szCs w:val="20"/>
          <w:lang w:val="sv-SE"/>
        </w:rPr>
        <w:t>In this</w:t>
      </w:r>
      <w:r>
        <w:rPr>
          <w:sz w:val="20"/>
          <w:szCs w:val="20"/>
          <w:lang w:val="sv-SE"/>
        </w:rPr>
        <w:t xml:space="preserve"> contribution, we provided our</w:t>
      </w:r>
      <w:r w:rsidRPr="00773552">
        <w:rPr>
          <w:sz w:val="20"/>
          <w:szCs w:val="20"/>
          <w:lang w:val="sv-SE"/>
        </w:rPr>
        <w:t xml:space="preserve"> viewpoints </w:t>
      </w:r>
      <w:r>
        <w:rPr>
          <w:sz w:val="20"/>
          <w:szCs w:val="20"/>
          <w:lang w:val="sv-SE"/>
        </w:rPr>
        <w:t xml:space="preserve">to requirement impact </w:t>
      </w:r>
      <w:r w:rsidRPr="00514731">
        <w:rPr>
          <w:sz w:val="20"/>
          <w:szCs w:val="20"/>
          <w:lang w:val="sv-SE"/>
        </w:rPr>
        <w:t>analyses</w:t>
      </w:r>
      <w:r>
        <w:rPr>
          <w:sz w:val="20"/>
          <w:szCs w:val="20"/>
          <w:lang w:val="sv-SE"/>
        </w:rPr>
        <w:t xml:space="preserve"> on L3 CSSF enhancement. T</w:t>
      </w:r>
      <w:r w:rsidRPr="00773552">
        <w:rPr>
          <w:sz w:val="20"/>
          <w:szCs w:val="20"/>
          <w:lang w:val="sv-SE"/>
        </w:rPr>
        <w:t>he following observations and proposals are obtained:</w:t>
      </w:r>
    </w:p>
    <w:p w14:paraId="2F267903" w14:textId="3D37FE17" w:rsidR="00313F2C" w:rsidRPr="008A5EE8" w:rsidRDefault="00CC7CE3" w:rsidP="00313F2C">
      <w:pPr>
        <w:tabs>
          <w:tab w:val="left" w:pos="2660"/>
        </w:tabs>
        <w:spacing w:beforeLines="50" w:before="120" w:afterLines="50" w:after="120" w:line="300" w:lineRule="auto"/>
        <w:rPr>
          <w:b/>
          <w:sz w:val="20"/>
          <w:szCs w:val="20"/>
          <w:lang w:val="sv-SE"/>
        </w:rPr>
      </w:pPr>
      <w:r w:rsidRPr="00CC7CE3">
        <w:rPr>
          <w:b/>
          <w:sz w:val="20"/>
          <w:szCs w:val="20"/>
          <w:lang w:val="sv-SE"/>
        </w:rPr>
        <w:lastRenderedPageBreak/>
        <w:t>Obervation 1: When the UE only has SCells in the FR2 band, if NW indicates to enable this CSSF enhancement, NW-UE mismatch issue may arise, that is what UE measured MO/Carrier depending on its implementation is not NW expection, less benefits</w:t>
      </w:r>
    </w:p>
    <w:p w14:paraId="2129BE19" w14:textId="2542FDB3" w:rsidR="00313F2C" w:rsidRPr="008A5EE8" w:rsidRDefault="00313F2C" w:rsidP="00313F2C">
      <w:pPr>
        <w:tabs>
          <w:tab w:val="left" w:pos="2660"/>
        </w:tabs>
        <w:spacing w:beforeLines="50" w:before="120" w:afterLines="50" w:after="120" w:line="300" w:lineRule="auto"/>
        <w:rPr>
          <w:b/>
          <w:sz w:val="20"/>
          <w:szCs w:val="20"/>
          <w:lang w:val="sv-SE"/>
        </w:rPr>
      </w:pPr>
      <w:r w:rsidRPr="008A5EE8">
        <w:rPr>
          <w:rFonts w:hint="eastAsia"/>
          <w:b/>
          <w:sz w:val="20"/>
          <w:szCs w:val="20"/>
          <w:lang w:val="sv-SE"/>
        </w:rPr>
        <w:t>P</w:t>
      </w:r>
      <w:r w:rsidRPr="008A5EE8">
        <w:rPr>
          <w:b/>
          <w:sz w:val="20"/>
          <w:szCs w:val="20"/>
          <w:lang w:val="sv-SE"/>
        </w:rPr>
        <w:t>roposal 1 (</w:t>
      </w:r>
      <w:r w:rsidRPr="008A5EE8">
        <w:rPr>
          <w:rFonts w:hint="eastAsia"/>
          <w:b/>
          <w:sz w:val="20"/>
          <w:szCs w:val="20"/>
          <w:lang w:val="sv-SE"/>
        </w:rPr>
        <w:t>t</w:t>
      </w:r>
      <w:r w:rsidRPr="008A5EE8">
        <w:rPr>
          <w:b/>
          <w:sz w:val="20"/>
          <w:szCs w:val="20"/>
          <w:lang w:val="sv-SE"/>
        </w:rPr>
        <w:t xml:space="preserve">he compromised solution on top of </w:t>
      </w:r>
      <w:r w:rsidR="005633F0">
        <w:rPr>
          <w:b/>
          <w:sz w:val="20"/>
          <w:szCs w:val="20"/>
          <w:lang w:val="sv-SE"/>
        </w:rPr>
        <w:t xml:space="preserve">the </w:t>
      </w:r>
      <w:r w:rsidRPr="008A5EE8">
        <w:rPr>
          <w:b/>
          <w:sz w:val="20"/>
          <w:szCs w:val="20"/>
          <w:lang w:val="sv-SE"/>
        </w:rPr>
        <w:t>tentative solution 1</w:t>
      </w:r>
      <w:r w:rsidRPr="008A5EE8">
        <w:rPr>
          <w:rFonts w:hint="eastAsia"/>
          <w:b/>
          <w:sz w:val="20"/>
          <w:szCs w:val="20"/>
          <w:lang w:val="sv-SE"/>
        </w:rPr>
        <w:t>)</w:t>
      </w:r>
      <w:r w:rsidRPr="008A5EE8">
        <w:rPr>
          <w:b/>
          <w:sz w:val="20"/>
          <w:szCs w:val="20"/>
          <w:lang w:val="sv-SE"/>
        </w:rPr>
        <w:t xml:space="preserve">: </w:t>
      </w:r>
    </w:p>
    <w:p w14:paraId="596E781B" w14:textId="77777777" w:rsidR="00313F2C" w:rsidRPr="008A5EE8" w:rsidRDefault="00313F2C" w:rsidP="00313F2C">
      <w:pPr>
        <w:pStyle w:val="a4"/>
        <w:numPr>
          <w:ilvl w:val="0"/>
          <w:numId w:val="4"/>
        </w:numPr>
        <w:tabs>
          <w:tab w:val="left" w:pos="2660"/>
        </w:tabs>
        <w:spacing w:beforeLines="50" w:before="120" w:afterLines="50" w:after="120" w:line="300" w:lineRule="auto"/>
        <w:ind w:firstLineChars="0"/>
        <w:rPr>
          <w:rFonts w:eastAsiaTheme="minorEastAsia"/>
          <w:b/>
          <w:lang w:val="sv-SE" w:eastAsia="zh-CN"/>
        </w:rPr>
      </w:pPr>
      <w:r w:rsidRPr="008A5EE8">
        <w:rPr>
          <w:rFonts w:eastAsiaTheme="minorEastAsia"/>
          <w:b/>
          <w:lang w:val="sv-SE" w:eastAsia="zh-CN"/>
        </w:rPr>
        <w:t>Based on the new NW indication, UE only needs to measure one serving CC per band if multiple serving CCs are in the same band and UE is allowed to determine the CC in the band to be measured</w:t>
      </w:r>
    </w:p>
    <w:p w14:paraId="7E029865" w14:textId="77777777" w:rsidR="00313F2C" w:rsidRPr="008A5EE8" w:rsidRDefault="00313F2C" w:rsidP="00313F2C">
      <w:pPr>
        <w:pStyle w:val="a4"/>
        <w:numPr>
          <w:ilvl w:val="1"/>
          <w:numId w:val="4"/>
        </w:numPr>
        <w:tabs>
          <w:tab w:val="left" w:pos="2660"/>
        </w:tabs>
        <w:spacing w:beforeLines="50" w:before="120" w:afterLines="50" w:after="120" w:line="300" w:lineRule="auto"/>
        <w:ind w:firstLineChars="0"/>
        <w:rPr>
          <w:rFonts w:eastAsiaTheme="minorEastAsia"/>
          <w:b/>
          <w:lang w:val="sv-SE" w:eastAsia="zh-CN"/>
        </w:rPr>
      </w:pPr>
      <w:r w:rsidRPr="008A5EE8">
        <w:rPr>
          <w:rFonts w:eastAsiaTheme="minorEastAsia" w:hint="eastAsia"/>
          <w:b/>
          <w:lang w:val="sv-SE" w:eastAsia="zh-CN"/>
        </w:rPr>
        <w:t>T</w:t>
      </w:r>
      <w:r w:rsidRPr="008A5EE8">
        <w:rPr>
          <w:rFonts w:eastAsiaTheme="minorEastAsia"/>
          <w:b/>
          <w:lang w:val="sv-SE" w:eastAsia="zh-CN"/>
        </w:rPr>
        <w:t xml:space="preserve">he NW indication is not limited to indicate </w:t>
      </w:r>
      <w:r w:rsidRPr="008A5EE8">
        <w:rPr>
          <w:b/>
          <w:lang w:val="sv-SE"/>
        </w:rPr>
        <w:t xml:space="preserve">enable/disable CSSF enhancement feature, but to indicate one serving SCC to measure if multiple serving SCCs are in the same FR2 band and when such FR2 band has no spCell. </w:t>
      </w:r>
    </w:p>
    <w:p w14:paraId="449D4CCF" w14:textId="77777777" w:rsidR="00313F2C" w:rsidRPr="008A5EE8" w:rsidRDefault="00313F2C" w:rsidP="00313F2C">
      <w:pPr>
        <w:pStyle w:val="a4"/>
        <w:numPr>
          <w:ilvl w:val="1"/>
          <w:numId w:val="4"/>
        </w:numPr>
        <w:tabs>
          <w:tab w:val="left" w:pos="2660"/>
        </w:tabs>
        <w:spacing w:beforeLines="50" w:before="120" w:afterLines="50" w:after="120" w:line="300" w:lineRule="auto"/>
        <w:ind w:firstLineChars="0"/>
        <w:rPr>
          <w:rFonts w:eastAsiaTheme="minorEastAsia"/>
          <w:b/>
          <w:lang w:val="sv-SE" w:eastAsia="zh-CN"/>
        </w:rPr>
      </w:pPr>
      <w:r w:rsidRPr="008A5EE8">
        <w:rPr>
          <w:b/>
          <w:lang w:val="sv-SE"/>
        </w:rPr>
        <w:t>For other cases, reuse the legacy principle for neighbour cell measurement:</w:t>
      </w:r>
      <w:r w:rsidRPr="008A5EE8">
        <w:rPr>
          <w:rFonts w:eastAsiaTheme="minorEastAsia"/>
          <w:b/>
          <w:lang w:val="sv-SE" w:eastAsia="zh-CN"/>
        </w:rPr>
        <w:t xml:space="preserve"> </w:t>
      </w:r>
    </w:p>
    <w:p w14:paraId="61986D40" w14:textId="77777777" w:rsidR="00313F2C" w:rsidRPr="008A5EE8" w:rsidRDefault="00313F2C" w:rsidP="00313F2C">
      <w:pPr>
        <w:pStyle w:val="a4"/>
        <w:numPr>
          <w:ilvl w:val="2"/>
          <w:numId w:val="4"/>
        </w:numPr>
        <w:tabs>
          <w:tab w:val="left" w:pos="2660"/>
        </w:tabs>
        <w:spacing w:beforeLines="50" w:before="120" w:afterLines="50" w:after="120" w:line="300" w:lineRule="auto"/>
        <w:ind w:firstLineChars="0"/>
        <w:rPr>
          <w:rFonts w:eastAsiaTheme="minorEastAsia"/>
          <w:b/>
          <w:lang w:val="sv-SE" w:eastAsia="zh-CN"/>
        </w:rPr>
      </w:pPr>
      <w:r w:rsidRPr="008A5EE8">
        <w:rPr>
          <w:rFonts w:eastAsiaTheme="minorEastAsia"/>
          <w:b/>
          <w:lang w:val="sv-SE" w:eastAsia="zh-CN"/>
        </w:rPr>
        <w:t>Measure PCC if PCC in band or</w:t>
      </w:r>
    </w:p>
    <w:p w14:paraId="2FA4181A" w14:textId="77777777" w:rsidR="00313F2C" w:rsidRPr="008A5EE8" w:rsidRDefault="00313F2C" w:rsidP="00313F2C">
      <w:pPr>
        <w:pStyle w:val="a4"/>
        <w:numPr>
          <w:ilvl w:val="2"/>
          <w:numId w:val="4"/>
        </w:numPr>
        <w:tabs>
          <w:tab w:val="left" w:pos="2660"/>
        </w:tabs>
        <w:spacing w:beforeLines="50" w:before="120" w:afterLines="50" w:after="120" w:line="300" w:lineRule="auto"/>
        <w:ind w:firstLineChars="0"/>
        <w:rPr>
          <w:rFonts w:eastAsiaTheme="minorEastAsia"/>
          <w:b/>
          <w:lang w:val="sv-SE" w:eastAsia="zh-CN"/>
        </w:rPr>
      </w:pPr>
      <w:r w:rsidRPr="008A5EE8">
        <w:rPr>
          <w:rFonts w:eastAsiaTheme="minorEastAsia"/>
          <w:b/>
          <w:lang w:val="sv-SE" w:eastAsia="zh-CN"/>
        </w:rPr>
        <w:t>Measure PSCC if PSCC in band,</w:t>
      </w:r>
    </w:p>
    <w:p w14:paraId="453D6DD8" w14:textId="77777777" w:rsidR="00313F2C" w:rsidRPr="008A5EE8" w:rsidRDefault="00313F2C" w:rsidP="00313F2C">
      <w:pPr>
        <w:pStyle w:val="a4"/>
        <w:numPr>
          <w:ilvl w:val="1"/>
          <w:numId w:val="4"/>
        </w:numPr>
        <w:tabs>
          <w:tab w:val="left" w:pos="2660"/>
        </w:tabs>
        <w:spacing w:beforeLines="50" w:before="120" w:afterLines="50" w:after="120" w:line="300" w:lineRule="auto"/>
        <w:ind w:firstLineChars="0"/>
        <w:rPr>
          <w:b/>
          <w:lang w:val="sv-SE"/>
        </w:rPr>
      </w:pPr>
      <w:r w:rsidRPr="008A5EE8">
        <w:rPr>
          <w:rFonts w:hint="eastAsia"/>
          <w:b/>
          <w:lang w:val="sv-SE"/>
        </w:rPr>
        <w:t>F</w:t>
      </w:r>
      <w:r w:rsidRPr="008A5EE8">
        <w:rPr>
          <w:b/>
          <w:lang w:val="sv-SE"/>
        </w:rPr>
        <w:t xml:space="preserve">FS how to design the NW indication </w:t>
      </w:r>
    </w:p>
    <w:p w14:paraId="36E33FD2" w14:textId="63936115" w:rsidR="00D87E11" w:rsidRPr="008A5EE8" w:rsidRDefault="00313F2C" w:rsidP="00313F2C">
      <w:pPr>
        <w:pStyle w:val="a4"/>
        <w:numPr>
          <w:ilvl w:val="0"/>
          <w:numId w:val="4"/>
        </w:numPr>
        <w:tabs>
          <w:tab w:val="left" w:pos="2660"/>
        </w:tabs>
        <w:spacing w:beforeLines="50" w:before="120" w:afterLines="50" w:after="120" w:line="300" w:lineRule="auto"/>
        <w:ind w:firstLineChars="0"/>
        <w:rPr>
          <w:rFonts w:eastAsiaTheme="minorEastAsia"/>
          <w:b/>
          <w:lang w:val="sv-SE" w:eastAsia="zh-CN"/>
        </w:rPr>
      </w:pPr>
      <w:r w:rsidRPr="008A5EE8">
        <w:rPr>
          <w:rFonts w:eastAsiaTheme="minorEastAsia"/>
          <w:b/>
          <w:lang w:val="sv-SE" w:eastAsia="zh-CN"/>
        </w:rPr>
        <w:t>Otherwise, UE will follow the R15 spec to perform serving and neighbor cell measurements</w:t>
      </w:r>
    </w:p>
    <w:p w14:paraId="6013DC59" w14:textId="77777777" w:rsidR="00A249A7" w:rsidRPr="008A5EE8" w:rsidRDefault="00A249A7" w:rsidP="00A249A7">
      <w:pPr>
        <w:tabs>
          <w:tab w:val="left" w:pos="2660"/>
        </w:tabs>
        <w:spacing w:beforeLines="50" w:before="120" w:afterLines="50" w:after="120" w:line="300" w:lineRule="auto"/>
        <w:rPr>
          <w:b/>
          <w:sz w:val="20"/>
          <w:szCs w:val="20"/>
          <w:lang w:val="sv-SE"/>
        </w:rPr>
      </w:pPr>
      <w:r w:rsidRPr="008A5EE8">
        <w:rPr>
          <w:rFonts w:hint="eastAsia"/>
          <w:b/>
          <w:sz w:val="20"/>
          <w:szCs w:val="20"/>
          <w:lang w:val="sv-SE"/>
        </w:rPr>
        <w:t>P</w:t>
      </w:r>
      <w:r w:rsidRPr="008A5EE8">
        <w:rPr>
          <w:b/>
          <w:sz w:val="20"/>
          <w:szCs w:val="20"/>
          <w:lang w:val="sv-SE"/>
        </w:rPr>
        <w:t xml:space="preserve">roposal 2: UE can change the searcher occupancy ratio of PCC or PSCC measurement to speed up SCC measurement for some conditions,  </w:t>
      </w:r>
    </w:p>
    <w:p w14:paraId="74F9368B" w14:textId="77777777" w:rsidR="00A249A7" w:rsidRPr="008A5EE8" w:rsidRDefault="00A249A7" w:rsidP="00A249A7">
      <w:pPr>
        <w:pStyle w:val="a4"/>
        <w:numPr>
          <w:ilvl w:val="0"/>
          <w:numId w:val="5"/>
        </w:numPr>
        <w:spacing w:beforeLines="50" w:before="120" w:afterLines="50" w:after="120" w:line="300" w:lineRule="auto"/>
        <w:ind w:firstLineChars="0"/>
        <w:rPr>
          <w:rFonts w:eastAsiaTheme="minorEastAsia"/>
          <w:b/>
          <w:lang w:val="sv-SE" w:eastAsia="zh-CN"/>
        </w:rPr>
      </w:pPr>
      <w:r w:rsidRPr="008A5EE8">
        <w:rPr>
          <w:rFonts w:eastAsiaTheme="minorEastAsia"/>
          <w:b/>
          <w:lang w:val="sv-SE" w:eastAsia="zh-CN"/>
        </w:rPr>
        <w:t>NW to indicate the ratio between PCC, PSCC and SCC</w:t>
      </w:r>
    </w:p>
    <w:p w14:paraId="18DDC116" w14:textId="77777777" w:rsidR="00A249A7" w:rsidRPr="008A5EE8" w:rsidRDefault="00A249A7" w:rsidP="00A249A7">
      <w:pPr>
        <w:tabs>
          <w:tab w:val="left" w:pos="2660"/>
        </w:tabs>
        <w:spacing w:beforeLines="50" w:before="120" w:afterLines="50" w:after="120" w:line="300" w:lineRule="auto"/>
        <w:rPr>
          <w:b/>
          <w:sz w:val="20"/>
          <w:szCs w:val="20"/>
          <w:lang w:val="sv-SE"/>
        </w:rPr>
      </w:pPr>
      <w:r w:rsidRPr="008A5EE8">
        <w:rPr>
          <w:rFonts w:hint="eastAsia"/>
          <w:b/>
          <w:sz w:val="20"/>
          <w:szCs w:val="20"/>
          <w:lang w:val="sv-SE"/>
        </w:rPr>
        <w:t>P</w:t>
      </w:r>
      <w:r w:rsidRPr="008A5EE8">
        <w:rPr>
          <w:b/>
          <w:sz w:val="20"/>
          <w:szCs w:val="20"/>
          <w:lang w:val="sv-SE"/>
        </w:rPr>
        <w:t xml:space="preserve">roposal 3: One possible scenario of using 3 searchers for CSSF reduction is </w:t>
      </w:r>
      <w:r w:rsidRPr="008A5EE8">
        <w:rPr>
          <w:rFonts w:hint="eastAsia"/>
          <w:b/>
          <w:sz w:val="20"/>
          <w:szCs w:val="20"/>
          <w:lang w:val="sv-SE"/>
        </w:rPr>
        <w:t>F</w:t>
      </w:r>
      <w:r w:rsidRPr="008A5EE8">
        <w:rPr>
          <w:b/>
          <w:sz w:val="20"/>
          <w:szCs w:val="20"/>
          <w:lang w:val="sv-SE"/>
        </w:rPr>
        <w:t>R1 + FR2 scenario (CA and NR-DC) only</w:t>
      </w:r>
    </w:p>
    <w:p w14:paraId="7A60D7F3" w14:textId="02079557" w:rsidR="002748A9" w:rsidRDefault="000B439F"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14:paraId="704981F5" w14:textId="1C61F721" w:rsidR="002748A9" w:rsidRPr="009C2103" w:rsidRDefault="002748A9" w:rsidP="002748A9">
      <w:pPr>
        <w:spacing w:beforeLines="50" w:before="120" w:afterLines="50" w:after="120" w:line="300" w:lineRule="auto"/>
        <w:rPr>
          <w:rFonts w:eastAsia="宋体" w:cs="Times New Roman"/>
          <w:sz w:val="20"/>
          <w:szCs w:val="20"/>
          <w:lang w:val="sv-SE"/>
        </w:rPr>
      </w:pPr>
      <w:r w:rsidRPr="009C2103">
        <w:rPr>
          <w:rFonts w:eastAsia="宋体" w:cs="Times New Roman"/>
          <w:sz w:val="20"/>
          <w:szCs w:val="20"/>
          <w:lang w:val="sv-SE"/>
        </w:rPr>
        <w:t xml:space="preserve">[1] </w:t>
      </w:r>
      <w:r w:rsidR="008A4AC7" w:rsidRPr="008A4AC7">
        <w:rPr>
          <w:rFonts w:eastAsia="宋体" w:cs="Times New Roman"/>
          <w:sz w:val="20"/>
          <w:szCs w:val="20"/>
          <w:lang w:val="sv-SE"/>
        </w:rPr>
        <w:t>R4-2420093</w:t>
      </w:r>
      <w:r w:rsidRPr="009C2103">
        <w:rPr>
          <w:rFonts w:eastAsia="宋体" w:cs="Times New Roman"/>
          <w:sz w:val="20"/>
          <w:szCs w:val="20"/>
          <w:lang w:val="sv-SE"/>
        </w:rPr>
        <w:t xml:space="preserve"> “</w:t>
      </w:r>
      <w:r w:rsidR="008A4AC7" w:rsidRPr="008A4AC7">
        <w:rPr>
          <w:rFonts w:eastAsia="宋体" w:cs="Times New Roman"/>
          <w:sz w:val="20"/>
          <w:szCs w:val="20"/>
          <w:lang w:val="sv-SE"/>
        </w:rPr>
        <w:t>WF on RRM requirements for NR_RRM_Ph5_Part1</w:t>
      </w:r>
      <w:r w:rsidRPr="009C2103">
        <w:rPr>
          <w:rFonts w:eastAsia="宋体" w:cs="Times New Roman"/>
          <w:sz w:val="20"/>
          <w:szCs w:val="20"/>
          <w:lang w:val="sv-SE"/>
        </w:rPr>
        <w:t xml:space="preserve">”, </w:t>
      </w:r>
      <w:r w:rsidR="00DA1A78" w:rsidRPr="00DA1A78">
        <w:rPr>
          <w:rFonts w:eastAsia="宋体" w:cs="Times New Roman"/>
          <w:sz w:val="20"/>
          <w:szCs w:val="20"/>
          <w:lang w:val="sv-SE"/>
        </w:rPr>
        <w:t>Apple</w:t>
      </w:r>
    </w:p>
    <w:p w14:paraId="4F0B85D2" w14:textId="77777777" w:rsidR="002748A9" w:rsidRPr="00DF6C5B" w:rsidRDefault="002748A9" w:rsidP="002748A9">
      <w:pPr>
        <w:pStyle w:val="1"/>
        <w:tabs>
          <w:tab w:val="num" w:pos="522"/>
        </w:tabs>
        <w:ind w:left="0" w:firstLine="0"/>
        <w:rPr>
          <w:rFonts w:ascii="Times New Roman" w:hAnsi="Times New Roman"/>
          <w:sz w:val="20"/>
        </w:rPr>
      </w:pPr>
    </w:p>
    <w:p w14:paraId="08199FD6" w14:textId="77777777" w:rsidR="002748A9" w:rsidRPr="009B2008" w:rsidRDefault="002748A9" w:rsidP="002748A9">
      <w:pPr>
        <w:rPr>
          <w:lang w:val="sv-SE"/>
        </w:rPr>
      </w:pPr>
    </w:p>
    <w:p w14:paraId="5A158059" w14:textId="77777777"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BABBF" w14:textId="77777777" w:rsidR="00831A90" w:rsidRDefault="00831A90" w:rsidP="006A2A96">
      <w:r>
        <w:separator/>
      </w:r>
    </w:p>
  </w:endnote>
  <w:endnote w:type="continuationSeparator" w:id="0">
    <w:p w14:paraId="1D08935F" w14:textId="77777777" w:rsidR="00831A90" w:rsidRDefault="00831A90"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6BD2B" w14:textId="77777777" w:rsidR="00831A90" w:rsidRDefault="00831A90" w:rsidP="006A2A96">
      <w:r>
        <w:separator/>
      </w:r>
    </w:p>
  </w:footnote>
  <w:footnote w:type="continuationSeparator" w:id="0">
    <w:p w14:paraId="612E62BA" w14:textId="77777777" w:rsidR="00831A90" w:rsidRDefault="00831A90"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87716"/>
    <w:multiLevelType w:val="hybridMultilevel"/>
    <w:tmpl w:val="FF9A5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0B2CAE"/>
    <w:multiLevelType w:val="hybridMultilevel"/>
    <w:tmpl w:val="E74AC2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1820B4"/>
    <w:multiLevelType w:val="multilevel"/>
    <w:tmpl w:val="8B244E5E"/>
    <w:lvl w:ilvl="0">
      <w:start w:val="2"/>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05D50BF"/>
    <w:multiLevelType w:val="hybridMultilevel"/>
    <w:tmpl w:val="26BEC99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C0E5C58"/>
    <w:multiLevelType w:val="hybridMultilevel"/>
    <w:tmpl w:val="BFC81306"/>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4FE84A69"/>
    <w:multiLevelType w:val="hybridMultilevel"/>
    <w:tmpl w:val="DD4C6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1"/>
  </w:num>
  <w:num w:numId="4">
    <w:abstractNumId w:val="5"/>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8EA"/>
    <w:rsid w:val="00005C76"/>
    <w:rsid w:val="00006160"/>
    <w:rsid w:val="00006644"/>
    <w:rsid w:val="00010D69"/>
    <w:rsid w:val="00010E2B"/>
    <w:rsid w:val="000150BB"/>
    <w:rsid w:val="00015209"/>
    <w:rsid w:val="0001565F"/>
    <w:rsid w:val="00016564"/>
    <w:rsid w:val="00016627"/>
    <w:rsid w:val="00020862"/>
    <w:rsid w:val="00021254"/>
    <w:rsid w:val="0002317A"/>
    <w:rsid w:val="00026796"/>
    <w:rsid w:val="00027A70"/>
    <w:rsid w:val="00030623"/>
    <w:rsid w:val="00031C51"/>
    <w:rsid w:val="00033A51"/>
    <w:rsid w:val="00033D44"/>
    <w:rsid w:val="00034AF8"/>
    <w:rsid w:val="00035398"/>
    <w:rsid w:val="00036FB9"/>
    <w:rsid w:val="0003779B"/>
    <w:rsid w:val="00041AB6"/>
    <w:rsid w:val="000429B3"/>
    <w:rsid w:val="000429E5"/>
    <w:rsid w:val="00043EE3"/>
    <w:rsid w:val="0004519D"/>
    <w:rsid w:val="00046FD7"/>
    <w:rsid w:val="00050CAA"/>
    <w:rsid w:val="00051392"/>
    <w:rsid w:val="0005270A"/>
    <w:rsid w:val="00054EC4"/>
    <w:rsid w:val="0005668E"/>
    <w:rsid w:val="000568CB"/>
    <w:rsid w:val="000600AA"/>
    <w:rsid w:val="000608DB"/>
    <w:rsid w:val="00060E76"/>
    <w:rsid w:val="00061156"/>
    <w:rsid w:val="0006121D"/>
    <w:rsid w:val="000634C8"/>
    <w:rsid w:val="00065BCF"/>
    <w:rsid w:val="00067F0A"/>
    <w:rsid w:val="000706E3"/>
    <w:rsid w:val="000728F1"/>
    <w:rsid w:val="00072EC9"/>
    <w:rsid w:val="000737C8"/>
    <w:rsid w:val="00073F51"/>
    <w:rsid w:val="00073F57"/>
    <w:rsid w:val="00075C1E"/>
    <w:rsid w:val="0007637A"/>
    <w:rsid w:val="00077C85"/>
    <w:rsid w:val="00080F97"/>
    <w:rsid w:val="000865DD"/>
    <w:rsid w:val="00087421"/>
    <w:rsid w:val="0008751C"/>
    <w:rsid w:val="00087DF7"/>
    <w:rsid w:val="0009053C"/>
    <w:rsid w:val="000932C9"/>
    <w:rsid w:val="00095C3C"/>
    <w:rsid w:val="00097167"/>
    <w:rsid w:val="000A0843"/>
    <w:rsid w:val="000A26F7"/>
    <w:rsid w:val="000A4723"/>
    <w:rsid w:val="000A5A49"/>
    <w:rsid w:val="000B0D76"/>
    <w:rsid w:val="000B1774"/>
    <w:rsid w:val="000B18D4"/>
    <w:rsid w:val="000B29FE"/>
    <w:rsid w:val="000B439F"/>
    <w:rsid w:val="000B51FC"/>
    <w:rsid w:val="000B643D"/>
    <w:rsid w:val="000B7A07"/>
    <w:rsid w:val="000B7DE7"/>
    <w:rsid w:val="000B7F3F"/>
    <w:rsid w:val="000C0C3A"/>
    <w:rsid w:val="000C2BF9"/>
    <w:rsid w:val="000C3ED4"/>
    <w:rsid w:val="000C40C2"/>
    <w:rsid w:val="000C453C"/>
    <w:rsid w:val="000C5E0D"/>
    <w:rsid w:val="000C64FB"/>
    <w:rsid w:val="000C79B2"/>
    <w:rsid w:val="000D0D1C"/>
    <w:rsid w:val="000D32E0"/>
    <w:rsid w:val="000D4812"/>
    <w:rsid w:val="000D5672"/>
    <w:rsid w:val="000D5A63"/>
    <w:rsid w:val="000D7CEF"/>
    <w:rsid w:val="000E0472"/>
    <w:rsid w:val="000E0E1A"/>
    <w:rsid w:val="000E11B7"/>
    <w:rsid w:val="000E2AAC"/>
    <w:rsid w:val="000E3175"/>
    <w:rsid w:val="000E3E85"/>
    <w:rsid w:val="000E453A"/>
    <w:rsid w:val="000E47D3"/>
    <w:rsid w:val="000E5CD5"/>
    <w:rsid w:val="000E6B2F"/>
    <w:rsid w:val="000E6BCF"/>
    <w:rsid w:val="000F3719"/>
    <w:rsid w:val="000F44B6"/>
    <w:rsid w:val="000F5D1D"/>
    <w:rsid w:val="000F683D"/>
    <w:rsid w:val="000F6A89"/>
    <w:rsid w:val="00100FB4"/>
    <w:rsid w:val="00102DD1"/>
    <w:rsid w:val="0010432B"/>
    <w:rsid w:val="00104726"/>
    <w:rsid w:val="0010486B"/>
    <w:rsid w:val="00104B18"/>
    <w:rsid w:val="0011056D"/>
    <w:rsid w:val="00112263"/>
    <w:rsid w:val="00114772"/>
    <w:rsid w:val="0011627D"/>
    <w:rsid w:val="0012135F"/>
    <w:rsid w:val="00122F23"/>
    <w:rsid w:val="0012421F"/>
    <w:rsid w:val="00125F2C"/>
    <w:rsid w:val="00126E97"/>
    <w:rsid w:val="001279B0"/>
    <w:rsid w:val="00130D05"/>
    <w:rsid w:val="00131451"/>
    <w:rsid w:val="00133114"/>
    <w:rsid w:val="0013370A"/>
    <w:rsid w:val="0013425E"/>
    <w:rsid w:val="00134616"/>
    <w:rsid w:val="00136CBD"/>
    <w:rsid w:val="00136D6C"/>
    <w:rsid w:val="00140F68"/>
    <w:rsid w:val="00142D58"/>
    <w:rsid w:val="0014485F"/>
    <w:rsid w:val="00144883"/>
    <w:rsid w:val="001458F9"/>
    <w:rsid w:val="00151ABD"/>
    <w:rsid w:val="00152245"/>
    <w:rsid w:val="00152D92"/>
    <w:rsid w:val="001541E6"/>
    <w:rsid w:val="00160643"/>
    <w:rsid w:val="00161215"/>
    <w:rsid w:val="00162166"/>
    <w:rsid w:val="001673D4"/>
    <w:rsid w:val="00170EE2"/>
    <w:rsid w:val="00174919"/>
    <w:rsid w:val="00175066"/>
    <w:rsid w:val="001757E2"/>
    <w:rsid w:val="00175C90"/>
    <w:rsid w:val="00175D02"/>
    <w:rsid w:val="0017679A"/>
    <w:rsid w:val="001773C5"/>
    <w:rsid w:val="00177628"/>
    <w:rsid w:val="001805E4"/>
    <w:rsid w:val="00180F2A"/>
    <w:rsid w:val="00181F1D"/>
    <w:rsid w:val="001856E3"/>
    <w:rsid w:val="00186E46"/>
    <w:rsid w:val="001905BF"/>
    <w:rsid w:val="00190FD8"/>
    <w:rsid w:val="00191A96"/>
    <w:rsid w:val="0019298E"/>
    <w:rsid w:val="00192FE1"/>
    <w:rsid w:val="001934AB"/>
    <w:rsid w:val="001954F8"/>
    <w:rsid w:val="00195EA0"/>
    <w:rsid w:val="00197021"/>
    <w:rsid w:val="001978C8"/>
    <w:rsid w:val="001A4CAA"/>
    <w:rsid w:val="001A52DE"/>
    <w:rsid w:val="001A613B"/>
    <w:rsid w:val="001A724E"/>
    <w:rsid w:val="001B070A"/>
    <w:rsid w:val="001B2E8F"/>
    <w:rsid w:val="001B36D8"/>
    <w:rsid w:val="001B39E4"/>
    <w:rsid w:val="001B7711"/>
    <w:rsid w:val="001C10A2"/>
    <w:rsid w:val="001C1321"/>
    <w:rsid w:val="001C1A3E"/>
    <w:rsid w:val="001C3F4F"/>
    <w:rsid w:val="001C42FD"/>
    <w:rsid w:val="001C52FF"/>
    <w:rsid w:val="001C68CD"/>
    <w:rsid w:val="001D1651"/>
    <w:rsid w:val="001D215C"/>
    <w:rsid w:val="001D39D4"/>
    <w:rsid w:val="001D4D65"/>
    <w:rsid w:val="001D4F68"/>
    <w:rsid w:val="001D5EE7"/>
    <w:rsid w:val="001E0B85"/>
    <w:rsid w:val="001E739F"/>
    <w:rsid w:val="001E78FD"/>
    <w:rsid w:val="001F1178"/>
    <w:rsid w:val="001F21EB"/>
    <w:rsid w:val="001F27D1"/>
    <w:rsid w:val="001F294B"/>
    <w:rsid w:val="00202789"/>
    <w:rsid w:val="00202AD7"/>
    <w:rsid w:val="00203D43"/>
    <w:rsid w:val="00204829"/>
    <w:rsid w:val="00205C34"/>
    <w:rsid w:val="0020650A"/>
    <w:rsid w:val="0021109E"/>
    <w:rsid w:val="00212CC6"/>
    <w:rsid w:val="00214A12"/>
    <w:rsid w:val="00221226"/>
    <w:rsid w:val="00221FE8"/>
    <w:rsid w:val="00222D98"/>
    <w:rsid w:val="00222EF5"/>
    <w:rsid w:val="00224A78"/>
    <w:rsid w:val="002270B9"/>
    <w:rsid w:val="002277A3"/>
    <w:rsid w:val="002278BB"/>
    <w:rsid w:val="00230076"/>
    <w:rsid w:val="00230AD1"/>
    <w:rsid w:val="00232505"/>
    <w:rsid w:val="0023389A"/>
    <w:rsid w:val="002351FF"/>
    <w:rsid w:val="00235202"/>
    <w:rsid w:val="00236124"/>
    <w:rsid w:val="00237555"/>
    <w:rsid w:val="0024041B"/>
    <w:rsid w:val="0024048F"/>
    <w:rsid w:val="002409FF"/>
    <w:rsid w:val="0024656A"/>
    <w:rsid w:val="00247144"/>
    <w:rsid w:val="0025024B"/>
    <w:rsid w:val="00250E92"/>
    <w:rsid w:val="00252DFE"/>
    <w:rsid w:val="00255B41"/>
    <w:rsid w:val="00255C24"/>
    <w:rsid w:val="00256764"/>
    <w:rsid w:val="002577DF"/>
    <w:rsid w:val="00260ED3"/>
    <w:rsid w:val="002624EB"/>
    <w:rsid w:val="0027045B"/>
    <w:rsid w:val="00273EE8"/>
    <w:rsid w:val="002745DA"/>
    <w:rsid w:val="002748A9"/>
    <w:rsid w:val="0027728A"/>
    <w:rsid w:val="002819C3"/>
    <w:rsid w:val="00281F27"/>
    <w:rsid w:val="0028497D"/>
    <w:rsid w:val="002859F3"/>
    <w:rsid w:val="00287B2F"/>
    <w:rsid w:val="00287EA2"/>
    <w:rsid w:val="00290CD2"/>
    <w:rsid w:val="002918AB"/>
    <w:rsid w:val="00295C36"/>
    <w:rsid w:val="00295DCC"/>
    <w:rsid w:val="002A170A"/>
    <w:rsid w:val="002A17E5"/>
    <w:rsid w:val="002A3E51"/>
    <w:rsid w:val="002B0599"/>
    <w:rsid w:val="002B3C4E"/>
    <w:rsid w:val="002B45B0"/>
    <w:rsid w:val="002B49A0"/>
    <w:rsid w:val="002B49D6"/>
    <w:rsid w:val="002B4DDD"/>
    <w:rsid w:val="002B6786"/>
    <w:rsid w:val="002B67E4"/>
    <w:rsid w:val="002B6F66"/>
    <w:rsid w:val="002B798C"/>
    <w:rsid w:val="002C0476"/>
    <w:rsid w:val="002C2774"/>
    <w:rsid w:val="002C2AD2"/>
    <w:rsid w:val="002C399D"/>
    <w:rsid w:val="002C52B7"/>
    <w:rsid w:val="002C6B47"/>
    <w:rsid w:val="002C6C5C"/>
    <w:rsid w:val="002D11F2"/>
    <w:rsid w:val="002D208D"/>
    <w:rsid w:val="002D22D5"/>
    <w:rsid w:val="002D2C59"/>
    <w:rsid w:val="002D3499"/>
    <w:rsid w:val="002D6235"/>
    <w:rsid w:val="002D7D4A"/>
    <w:rsid w:val="002D7DAD"/>
    <w:rsid w:val="002E03FD"/>
    <w:rsid w:val="002E11EB"/>
    <w:rsid w:val="002E2EEA"/>
    <w:rsid w:val="002E437C"/>
    <w:rsid w:val="002E7B0F"/>
    <w:rsid w:val="002F2621"/>
    <w:rsid w:val="002F4896"/>
    <w:rsid w:val="002F7456"/>
    <w:rsid w:val="00300E4F"/>
    <w:rsid w:val="00300FA2"/>
    <w:rsid w:val="003038DB"/>
    <w:rsid w:val="00306C84"/>
    <w:rsid w:val="00307EFE"/>
    <w:rsid w:val="003105A0"/>
    <w:rsid w:val="00310A5B"/>
    <w:rsid w:val="003118E9"/>
    <w:rsid w:val="00311F7B"/>
    <w:rsid w:val="0031249A"/>
    <w:rsid w:val="00313CC8"/>
    <w:rsid w:val="00313F2C"/>
    <w:rsid w:val="003145E3"/>
    <w:rsid w:val="003151B0"/>
    <w:rsid w:val="003151F8"/>
    <w:rsid w:val="00317234"/>
    <w:rsid w:val="00317E67"/>
    <w:rsid w:val="00320C45"/>
    <w:rsid w:val="00321CD4"/>
    <w:rsid w:val="003223F4"/>
    <w:rsid w:val="00325956"/>
    <w:rsid w:val="00327557"/>
    <w:rsid w:val="003339A6"/>
    <w:rsid w:val="00337F56"/>
    <w:rsid w:val="0034320E"/>
    <w:rsid w:val="003437E9"/>
    <w:rsid w:val="00346853"/>
    <w:rsid w:val="00347783"/>
    <w:rsid w:val="00350180"/>
    <w:rsid w:val="00351548"/>
    <w:rsid w:val="00351F01"/>
    <w:rsid w:val="003527B9"/>
    <w:rsid w:val="00353A77"/>
    <w:rsid w:val="00354340"/>
    <w:rsid w:val="003559D2"/>
    <w:rsid w:val="00360860"/>
    <w:rsid w:val="00360A76"/>
    <w:rsid w:val="00361CEF"/>
    <w:rsid w:val="00362CBF"/>
    <w:rsid w:val="003630E3"/>
    <w:rsid w:val="00364C5F"/>
    <w:rsid w:val="003663A2"/>
    <w:rsid w:val="00370162"/>
    <w:rsid w:val="00371D49"/>
    <w:rsid w:val="00373B23"/>
    <w:rsid w:val="003743C7"/>
    <w:rsid w:val="0037457E"/>
    <w:rsid w:val="00374BE6"/>
    <w:rsid w:val="00377B96"/>
    <w:rsid w:val="00380AF1"/>
    <w:rsid w:val="00380C03"/>
    <w:rsid w:val="0038107B"/>
    <w:rsid w:val="00382871"/>
    <w:rsid w:val="00382FB8"/>
    <w:rsid w:val="0038600F"/>
    <w:rsid w:val="00386DAA"/>
    <w:rsid w:val="00387B99"/>
    <w:rsid w:val="00390AD2"/>
    <w:rsid w:val="00392191"/>
    <w:rsid w:val="003942EC"/>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3F6D"/>
    <w:rsid w:val="003C1D60"/>
    <w:rsid w:val="003C1FBD"/>
    <w:rsid w:val="003D1D9F"/>
    <w:rsid w:val="003D2338"/>
    <w:rsid w:val="003D2A62"/>
    <w:rsid w:val="003D45C0"/>
    <w:rsid w:val="003E05D6"/>
    <w:rsid w:val="003E1A8D"/>
    <w:rsid w:val="003E404F"/>
    <w:rsid w:val="003E4C86"/>
    <w:rsid w:val="003F139E"/>
    <w:rsid w:val="003F2967"/>
    <w:rsid w:val="003F2B00"/>
    <w:rsid w:val="003F688F"/>
    <w:rsid w:val="003F6917"/>
    <w:rsid w:val="00400349"/>
    <w:rsid w:val="00401AC8"/>
    <w:rsid w:val="00401B25"/>
    <w:rsid w:val="00401DB2"/>
    <w:rsid w:val="00402D5F"/>
    <w:rsid w:val="00406790"/>
    <w:rsid w:val="0042257E"/>
    <w:rsid w:val="00423BC9"/>
    <w:rsid w:val="00424314"/>
    <w:rsid w:val="0042738A"/>
    <w:rsid w:val="00430875"/>
    <w:rsid w:val="00430926"/>
    <w:rsid w:val="00431DA6"/>
    <w:rsid w:val="00432AB9"/>
    <w:rsid w:val="0043312A"/>
    <w:rsid w:val="00433A83"/>
    <w:rsid w:val="0043554C"/>
    <w:rsid w:val="00435AAA"/>
    <w:rsid w:val="00437DE1"/>
    <w:rsid w:val="00440C51"/>
    <w:rsid w:val="00441694"/>
    <w:rsid w:val="00443001"/>
    <w:rsid w:val="004454C1"/>
    <w:rsid w:val="004457DA"/>
    <w:rsid w:val="00445BDD"/>
    <w:rsid w:val="00452AD9"/>
    <w:rsid w:val="00457427"/>
    <w:rsid w:val="00457ED2"/>
    <w:rsid w:val="004618A3"/>
    <w:rsid w:val="00461CA0"/>
    <w:rsid w:val="00462A16"/>
    <w:rsid w:val="004636AA"/>
    <w:rsid w:val="0046394D"/>
    <w:rsid w:val="0046752E"/>
    <w:rsid w:val="004678C6"/>
    <w:rsid w:val="004701EC"/>
    <w:rsid w:val="00471C2D"/>
    <w:rsid w:val="00473207"/>
    <w:rsid w:val="004737AC"/>
    <w:rsid w:val="00475A8C"/>
    <w:rsid w:val="004765D3"/>
    <w:rsid w:val="00477337"/>
    <w:rsid w:val="004813D0"/>
    <w:rsid w:val="00482761"/>
    <w:rsid w:val="00482877"/>
    <w:rsid w:val="00482A8B"/>
    <w:rsid w:val="00483710"/>
    <w:rsid w:val="00483CD3"/>
    <w:rsid w:val="00484583"/>
    <w:rsid w:val="0048577B"/>
    <w:rsid w:val="00487FEF"/>
    <w:rsid w:val="00490A97"/>
    <w:rsid w:val="004919FB"/>
    <w:rsid w:val="0049778A"/>
    <w:rsid w:val="004A39AE"/>
    <w:rsid w:val="004A4098"/>
    <w:rsid w:val="004A45B9"/>
    <w:rsid w:val="004A703B"/>
    <w:rsid w:val="004A73CF"/>
    <w:rsid w:val="004A75C4"/>
    <w:rsid w:val="004A7A3A"/>
    <w:rsid w:val="004B14B8"/>
    <w:rsid w:val="004B1B9C"/>
    <w:rsid w:val="004B7053"/>
    <w:rsid w:val="004B738D"/>
    <w:rsid w:val="004C20C0"/>
    <w:rsid w:val="004C2A04"/>
    <w:rsid w:val="004C3919"/>
    <w:rsid w:val="004C7041"/>
    <w:rsid w:val="004C7692"/>
    <w:rsid w:val="004D0FEE"/>
    <w:rsid w:val="004D70EE"/>
    <w:rsid w:val="004E30D7"/>
    <w:rsid w:val="004E45AA"/>
    <w:rsid w:val="004E4CF6"/>
    <w:rsid w:val="004E4E7B"/>
    <w:rsid w:val="004E6D77"/>
    <w:rsid w:val="004F3DEE"/>
    <w:rsid w:val="005000B0"/>
    <w:rsid w:val="00500F47"/>
    <w:rsid w:val="005014E3"/>
    <w:rsid w:val="0050222C"/>
    <w:rsid w:val="00503408"/>
    <w:rsid w:val="0050507D"/>
    <w:rsid w:val="00505096"/>
    <w:rsid w:val="005065FD"/>
    <w:rsid w:val="00511100"/>
    <w:rsid w:val="00514731"/>
    <w:rsid w:val="00515278"/>
    <w:rsid w:val="005157A4"/>
    <w:rsid w:val="00517962"/>
    <w:rsid w:val="00521854"/>
    <w:rsid w:val="00522B28"/>
    <w:rsid w:val="00522EE8"/>
    <w:rsid w:val="0052455C"/>
    <w:rsid w:val="00524AB0"/>
    <w:rsid w:val="0052534A"/>
    <w:rsid w:val="005269C3"/>
    <w:rsid w:val="0053031E"/>
    <w:rsid w:val="00531DE6"/>
    <w:rsid w:val="0053374D"/>
    <w:rsid w:val="005359C9"/>
    <w:rsid w:val="00537997"/>
    <w:rsid w:val="005407D0"/>
    <w:rsid w:val="00540CBF"/>
    <w:rsid w:val="0054208A"/>
    <w:rsid w:val="00542607"/>
    <w:rsid w:val="005429D7"/>
    <w:rsid w:val="005440D7"/>
    <w:rsid w:val="005444EC"/>
    <w:rsid w:val="00545A43"/>
    <w:rsid w:val="0054753A"/>
    <w:rsid w:val="00552622"/>
    <w:rsid w:val="00553AE8"/>
    <w:rsid w:val="005549A2"/>
    <w:rsid w:val="00555283"/>
    <w:rsid w:val="00556452"/>
    <w:rsid w:val="0056000A"/>
    <w:rsid w:val="0056016A"/>
    <w:rsid w:val="00560CAD"/>
    <w:rsid w:val="0056177B"/>
    <w:rsid w:val="005633F0"/>
    <w:rsid w:val="00566F2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929EB"/>
    <w:rsid w:val="00593749"/>
    <w:rsid w:val="00596C74"/>
    <w:rsid w:val="00597F65"/>
    <w:rsid w:val="005A3224"/>
    <w:rsid w:val="005A3BCA"/>
    <w:rsid w:val="005A4251"/>
    <w:rsid w:val="005A4BD0"/>
    <w:rsid w:val="005A5C03"/>
    <w:rsid w:val="005A5DF6"/>
    <w:rsid w:val="005B1335"/>
    <w:rsid w:val="005B1869"/>
    <w:rsid w:val="005B1B52"/>
    <w:rsid w:val="005B24AD"/>
    <w:rsid w:val="005B2E83"/>
    <w:rsid w:val="005B541B"/>
    <w:rsid w:val="005B6720"/>
    <w:rsid w:val="005C418F"/>
    <w:rsid w:val="005C494F"/>
    <w:rsid w:val="005C7EDA"/>
    <w:rsid w:val="005D3CAC"/>
    <w:rsid w:val="005E256A"/>
    <w:rsid w:val="005E392B"/>
    <w:rsid w:val="005E6C07"/>
    <w:rsid w:val="005E6F07"/>
    <w:rsid w:val="005F04B4"/>
    <w:rsid w:val="005F10BE"/>
    <w:rsid w:val="005F1354"/>
    <w:rsid w:val="005F4D53"/>
    <w:rsid w:val="005F6911"/>
    <w:rsid w:val="00602513"/>
    <w:rsid w:val="006027A8"/>
    <w:rsid w:val="00603259"/>
    <w:rsid w:val="00604597"/>
    <w:rsid w:val="00607378"/>
    <w:rsid w:val="00607FED"/>
    <w:rsid w:val="00612A61"/>
    <w:rsid w:val="0061383A"/>
    <w:rsid w:val="00614C7D"/>
    <w:rsid w:val="006175C4"/>
    <w:rsid w:val="006177C0"/>
    <w:rsid w:val="00617C95"/>
    <w:rsid w:val="006220AA"/>
    <w:rsid w:val="006226E9"/>
    <w:rsid w:val="006231A0"/>
    <w:rsid w:val="00623FE6"/>
    <w:rsid w:val="0062562F"/>
    <w:rsid w:val="006269B5"/>
    <w:rsid w:val="00627CD9"/>
    <w:rsid w:val="00630062"/>
    <w:rsid w:val="00630192"/>
    <w:rsid w:val="0063028D"/>
    <w:rsid w:val="0063445C"/>
    <w:rsid w:val="00634A3A"/>
    <w:rsid w:val="00635DC0"/>
    <w:rsid w:val="00636EE9"/>
    <w:rsid w:val="00643BB4"/>
    <w:rsid w:val="006443E1"/>
    <w:rsid w:val="00645D57"/>
    <w:rsid w:val="00650088"/>
    <w:rsid w:val="00650613"/>
    <w:rsid w:val="00654A04"/>
    <w:rsid w:val="00654BF7"/>
    <w:rsid w:val="00654F57"/>
    <w:rsid w:val="00655B73"/>
    <w:rsid w:val="006570D2"/>
    <w:rsid w:val="00657CA7"/>
    <w:rsid w:val="006619B6"/>
    <w:rsid w:val="00665739"/>
    <w:rsid w:val="00665BF3"/>
    <w:rsid w:val="0066672D"/>
    <w:rsid w:val="00667C3D"/>
    <w:rsid w:val="006711D9"/>
    <w:rsid w:val="00673642"/>
    <w:rsid w:val="00675E08"/>
    <w:rsid w:val="00685E6B"/>
    <w:rsid w:val="006936BC"/>
    <w:rsid w:val="006950B6"/>
    <w:rsid w:val="00695334"/>
    <w:rsid w:val="00695D9F"/>
    <w:rsid w:val="006964B6"/>
    <w:rsid w:val="0069672E"/>
    <w:rsid w:val="006A0B87"/>
    <w:rsid w:val="006A1CA0"/>
    <w:rsid w:val="006A2388"/>
    <w:rsid w:val="006A2A96"/>
    <w:rsid w:val="006A5877"/>
    <w:rsid w:val="006A5F41"/>
    <w:rsid w:val="006B07EA"/>
    <w:rsid w:val="006B13E9"/>
    <w:rsid w:val="006B15C9"/>
    <w:rsid w:val="006B1A21"/>
    <w:rsid w:val="006B32AF"/>
    <w:rsid w:val="006B6099"/>
    <w:rsid w:val="006B7E27"/>
    <w:rsid w:val="006B7FB3"/>
    <w:rsid w:val="006C05F4"/>
    <w:rsid w:val="006C256A"/>
    <w:rsid w:val="006C36E9"/>
    <w:rsid w:val="006C4397"/>
    <w:rsid w:val="006C54A8"/>
    <w:rsid w:val="006C72CF"/>
    <w:rsid w:val="006C7EA5"/>
    <w:rsid w:val="006D073B"/>
    <w:rsid w:val="006D0D16"/>
    <w:rsid w:val="006D1096"/>
    <w:rsid w:val="006D6831"/>
    <w:rsid w:val="006D6A45"/>
    <w:rsid w:val="006D7E56"/>
    <w:rsid w:val="006E1EFD"/>
    <w:rsid w:val="006E48BE"/>
    <w:rsid w:val="006E6E93"/>
    <w:rsid w:val="006F1A34"/>
    <w:rsid w:val="006F241B"/>
    <w:rsid w:val="006F2554"/>
    <w:rsid w:val="006F289A"/>
    <w:rsid w:val="006F30F4"/>
    <w:rsid w:val="006F46C6"/>
    <w:rsid w:val="006F5401"/>
    <w:rsid w:val="0070211E"/>
    <w:rsid w:val="007037FB"/>
    <w:rsid w:val="00707BD6"/>
    <w:rsid w:val="00710BD1"/>
    <w:rsid w:val="007111C5"/>
    <w:rsid w:val="00716673"/>
    <w:rsid w:val="007169CD"/>
    <w:rsid w:val="00716ADA"/>
    <w:rsid w:val="00717C59"/>
    <w:rsid w:val="0072115B"/>
    <w:rsid w:val="00721559"/>
    <w:rsid w:val="00724588"/>
    <w:rsid w:val="007246F6"/>
    <w:rsid w:val="0072484F"/>
    <w:rsid w:val="00727D27"/>
    <w:rsid w:val="00730464"/>
    <w:rsid w:val="00731423"/>
    <w:rsid w:val="00732241"/>
    <w:rsid w:val="00733688"/>
    <w:rsid w:val="0073513C"/>
    <w:rsid w:val="007363FD"/>
    <w:rsid w:val="00737AEE"/>
    <w:rsid w:val="00737FC0"/>
    <w:rsid w:val="00740467"/>
    <w:rsid w:val="00741BCE"/>
    <w:rsid w:val="007422B9"/>
    <w:rsid w:val="00742BFD"/>
    <w:rsid w:val="00742CE0"/>
    <w:rsid w:val="007439C7"/>
    <w:rsid w:val="00745AC9"/>
    <w:rsid w:val="007462CB"/>
    <w:rsid w:val="007467E9"/>
    <w:rsid w:val="007477CA"/>
    <w:rsid w:val="0075055A"/>
    <w:rsid w:val="00751CFE"/>
    <w:rsid w:val="00754126"/>
    <w:rsid w:val="00756717"/>
    <w:rsid w:val="00757E37"/>
    <w:rsid w:val="00760FD1"/>
    <w:rsid w:val="0076278C"/>
    <w:rsid w:val="00762AD8"/>
    <w:rsid w:val="00762C5D"/>
    <w:rsid w:val="007636B1"/>
    <w:rsid w:val="00763A04"/>
    <w:rsid w:val="00763EAD"/>
    <w:rsid w:val="007644AE"/>
    <w:rsid w:val="00765D7D"/>
    <w:rsid w:val="00766CC9"/>
    <w:rsid w:val="00767847"/>
    <w:rsid w:val="007700A5"/>
    <w:rsid w:val="0077086C"/>
    <w:rsid w:val="0077165F"/>
    <w:rsid w:val="00774055"/>
    <w:rsid w:val="00781CD7"/>
    <w:rsid w:val="00781CE0"/>
    <w:rsid w:val="007821BE"/>
    <w:rsid w:val="007828ED"/>
    <w:rsid w:val="0078578B"/>
    <w:rsid w:val="00786B98"/>
    <w:rsid w:val="00787181"/>
    <w:rsid w:val="00792E08"/>
    <w:rsid w:val="007959F3"/>
    <w:rsid w:val="00796B4A"/>
    <w:rsid w:val="00797A13"/>
    <w:rsid w:val="007A069A"/>
    <w:rsid w:val="007A09C1"/>
    <w:rsid w:val="007A1789"/>
    <w:rsid w:val="007A35FF"/>
    <w:rsid w:val="007A40E2"/>
    <w:rsid w:val="007A76DB"/>
    <w:rsid w:val="007B75EF"/>
    <w:rsid w:val="007B7644"/>
    <w:rsid w:val="007C0BAB"/>
    <w:rsid w:val="007C2F35"/>
    <w:rsid w:val="007C2FC3"/>
    <w:rsid w:val="007C3773"/>
    <w:rsid w:val="007C6066"/>
    <w:rsid w:val="007D2539"/>
    <w:rsid w:val="007D33C4"/>
    <w:rsid w:val="007D5A32"/>
    <w:rsid w:val="007D5D1D"/>
    <w:rsid w:val="007D6648"/>
    <w:rsid w:val="007E0056"/>
    <w:rsid w:val="007E0167"/>
    <w:rsid w:val="007E0205"/>
    <w:rsid w:val="007E0F5F"/>
    <w:rsid w:val="007E1081"/>
    <w:rsid w:val="007E161E"/>
    <w:rsid w:val="007E3FB0"/>
    <w:rsid w:val="007E5707"/>
    <w:rsid w:val="007E6FE6"/>
    <w:rsid w:val="007E79F7"/>
    <w:rsid w:val="007F02D2"/>
    <w:rsid w:val="007F0BF3"/>
    <w:rsid w:val="007F1330"/>
    <w:rsid w:val="007F2334"/>
    <w:rsid w:val="007F3055"/>
    <w:rsid w:val="007F3380"/>
    <w:rsid w:val="007F34E6"/>
    <w:rsid w:val="007F3D63"/>
    <w:rsid w:val="007F532F"/>
    <w:rsid w:val="007F62A1"/>
    <w:rsid w:val="00800042"/>
    <w:rsid w:val="00801905"/>
    <w:rsid w:val="00802305"/>
    <w:rsid w:val="0080279C"/>
    <w:rsid w:val="00802C45"/>
    <w:rsid w:val="008040DA"/>
    <w:rsid w:val="008043BE"/>
    <w:rsid w:val="008060B9"/>
    <w:rsid w:val="00810333"/>
    <w:rsid w:val="00810959"/>
    <w:rsid w:val="00812E0F"/>
    <w:rsid w:val="00814858"/>
    <w:rsid w:val="008167F5"/>
    <w:rsid w:val="00817924"/>
    <w:rsid w:val="008258C6"/>
    <w:rsid w:val="00827636"/>
    <w:rsid w:val="00830B57"/>
    <w:rsid w:val="00831A90"/>
    <w:rsid w:val="00832150"/>
    <w:rsid w:val="008331A7"/>
    <w:rsid w:val="008351EC"/>
    <w:rsid w:val="00837A6B"/>
    <w:rsid w:val="00840CE7"/>
    <w:rsid w:val="00843138"/>
    <w:rsid w:val="008432E5"/>
    <w:rsid w:val="00846CE4"/>
    <w:rsid w:val="00846D9B"/>
    <w:rsid w:val="008472CB"/>
    <w:rsid w:val="008475C7"/>
    <w:rsid w:val="0085054A"/>
    <w:rsid w:val="00851D49"/>
    <w:rsid w:val="008520CA"/>
    <w:rsid w:val="008533B4"/>
    <w:rsid w:val="0085683D"/>
    <w:rsid w:val="00856956"/>
    <w:rsid w:val="00856E66"/>
    <w:rsid w:val="00857D9E"/>
    <w:rsid w:val="0086046C"/>
    <w:rsid w:val="00863131"/>
    <w:rsid w:val="008637F3"/>
    <w:rsid w:val="00864DD9"/>
    <w:rsid w:val="0087396C"/>
    <w:rsid w:val="0087486D"/>
    <w:rsid w:val="00880594"/>
    <w:rsid w:val="00881051"/>
    <w:rsid w:val="008817EC"/>
    <w:rsid w:val="00882A0A"/>
    <w:rsid w:val="00884EF6"/>
    <w:rsid w:val="0088610E"/>
    <w:rsid w:val="00887FFD"/>
    <w:rsid w:val="00891B8F"/>
    <w:rsid w:val="00892789"/>
    <w:rsid w:val="00892891"/>
    <w:rsid w:val="00893DDD"/>
    <w:rsid w:val="0089485B"/>
    <w:rsid w:val="008956DD"/>
    <w:rsid w:val="00895C1B"/>
    <w:rsid w:val="008A4AC7"/>
    <w:rsid w:val="008A58E3"/>
    <w:rsid w:val="008A5EE8"/>
    <w:rsid w:val="008A6E18"/>
    <w:rsid w:val="008B70E8"/>
    <w:rsid w:val="008C243F"/>
    <w:rsid w:val="008C2E5C"/>
    <w:rsid w:val="008C5033"/>
    <w:rsid w:val="008C6F0E"/>
    <w:rsid w:val="008D002A"/>
    <w:rsid w:val="008D0378"/>
    <w:rsid w:val="008D1587"/>
    <w:rsid w:val="008D196D"/>
    <w:rsid w:val="008D2A2A"/>
    <w:rsid w:val="008D2E99"/>
    <w:rsid w:val="008D5150"/>
    <w:rsid w:val="008D7ADD"/>
    <w:rsid w:val="008E0C47"/>
    <w:rsid w:val="008E12B7"/>
    <w:rsid w:val="008E6409"/>
    <w:rsid w:val="008F15DA"/>
    <w:rsid w:val="008F4F7D"/>
    <w:rsid w:val="009000F7"/>
    <w:rsid w:val="009002B0"/>
    <w:rsid w:val="00900409"/>
    <w:rsid w:val="00901944"/>
    <w:rsid w:val="00907A64"/>
    <w:rsid w:val="009116F1"/>
    <w:rsid w:val="009118D0"/>
    <w:rsid w:val="00911B21"/>
    <w:rsid w:val="009120C4"/>
    <w:rsid w:val="00912376"/>
    <w:rsid w:val="00912D91"/>
    <w:rsid w:val="009135D7"/>
    <w:rsid w:val="00917D33"/>
    <w:rsid w:val="00921FAB"/>
    <w:rsid w:val="009232FE"/>
    <w:rsid w:val="00923805"/>
    <w:rsid w:val="00924129"/>
    <w:rsid w:val="0092470F"/>
    <w:rsid w:val="00924C32"/>
    <w:rsid w:val="00924E6E"/>
    <w:rsid w:val="009252F1"/>
    <w:rsid w:val="0092554B"/>
    <w:rsid w:val="009275CF"/>
    <w:rsid w:val="009317CA"/>
    <w:rsid w:val="00933072"/>
    <w:rsid w:val="00933D36"/>
    <w:rsid w:val="00936490"/>
    <w:rsid w:val="00937BC2"/>
    <w:rsid w:val="0094050B"/>
    <w:rsid w:val="0094383B"/>
    <w:rsid w:val="00944427"/>
    <w:rsid w:val="0094452D"/>
    <w:rsid w:val="00945333"/>
    <w:rsid w:val="00947F81"/>
    <w:rsid w:val="00953818"/>
    <w:rsid w:val="00954EA1"/>
    <w:rsid w:val="0095527C"/>
    <w:rsid w:val="00957297"/>
    <w:rsid w:val="00957936"/>
    <w:rsid w:val="0096160D"/>
    <w:rsid w:val="00961DBA"/>
    <w:rsid w:val="009620AE"/>
    <w:rsid w:val="00963C6F"/>
    <w:rsid w:val="009642CC"/>
    <w:rsid w:val="009674AD"/>
    <w:rsid w:val="00967F68"/>
    <w:rsid w:val="009721BE"/>
    <w:rsid w:val="00973655"/>
    <w:rsid w:val="009808D7"/>
    <w:rsid w:val="00980D17"/>
    <w:rsid w:val="009830CB"/>
    <w:rsid w:val="00983CA9"/>
    <w:rsid w:val="0098450D"/>
    <w:rsid w:val="009901F2"/>
    <w:rsid w:val="009908AD"/>
    <w:rsid w:val="0099339C"/>
    <w:rsid w:val="0099576F"/>
    <w:rsid w:val="009A0F91"/>
    <w:rsid w:val="009A344C"/>
    <w:rsid w:val="009A3690"/>
    <w:rsid w:val="009A5590"/>
    <w:rsid w:val="009A7CEB"/>
    <w:rsid w:val="009B081D"/>
    <w:rsid w:val="009B2008"/>
    <w:rsid w:val="009B381A"/>
    <w:rsid w:val="009B3D29"/>
    <w:rsid w:val="009B49FA"/>
    <w:rsid w:val="009C03FD"/>
    <w:rsid w:val="009C2103"/>
    <w:rsid w:val="009C2D18"/>
    <w:rsid w:val="009C2E2A"/>
    <w:rsid w:val="009C4BA4"/>
    <w:rsid w:val="009C5F87"/>
    <w:rsid w:val="009D065A"/>
    <w:rsid w:val="009D332D"/>
    <w:rsid w:val="009D4871"/>
    <w:rsid w:val="009D6637"/>
    <w:rsid w:val="009D6E27"/>
    <w:rsid w:val="009D71E0"/>
    <w:rsid w:val="009D7282"/>
    <w:rsid w:val="009E09B5"/>
    <w:rsid w:val="009E1629"/>
    <w:rsid w:val="009E34AC"/>
    <w:rsid w:val="009E7481"/>
    <w:rsid w:val="009E7F9D"/>
    <w:rsid w:val="009F10E7"/>
    <w:rsid w:val="009F1233"/>
    <w:rsid w:val="009F127E"/>
    <w:rsid w:val="009F4572"/>
    <w:rsid w:val="009F5031"/>
    <w:rsid w:val="009F6B60"/>
    <w:rsid w:val="00A03D91"/>
    <w:rsid w:val="00A05139"/>
    <w:rsid w:val="00A06B55"/>
    <w:rsid w:val="00A10955"/>
    <w:rsid w:val="00A13AE4"/>
    <w:rsid w:val="00A141A0"/>
    <w:rsid w:val="00A16840"/>
    <w:rsid w:val="00A17218"/>
    <w:rsid w:val="00A174DD"/>
    <w:rsid w:val="00A228F0"/>
    <w:rsid w:val="00A235CB"/>
    <w:rsid w:val="00A237CE"/>
    <w:rsid w:val="00A249A7"/>
    <w:rsid w:val="00A319FC"/>
    <w:rsid w:val="00A34BE8"/>
    <w:rsid w:val="00A40286"/>
    <w:rsid w:val="00A42C61"/>
    <w:rsid w:val="00A45A42"/>
    <w:rsid w:val="00A47E2C"/>
    <w:rsid w:val="00A50C38"/>
    <w:rsid w:val="00A5121F"/>
    <w:rsid w:val="00A51FB1"/>
    <w:rsid w:val="00A52956"/>
    <w:rsid w:val="00A52A33"/>
    <w:rsid w:val="00A52AFC"/>
    <w:rsid w:val="00A54C6D"/>
    <w:rsid w:val="00A54FE9"/>
    <w:rsid w:val="00A55F17"/>
    <w:rsid w:val="00A70DF3"/>
    <w:rsid w:val="00A71B66"/>
    <w:rsid w:val="00A72452"/>
    <w:rsid w:val="00A73AE6"/>
    <w:rsid w:val="00A73B36"/>
    <w:rsid w:val="00A75185"/>
    <w:rsid w:val="00A758B0"/>
    <w:rsid w:val="00A75C13"/>
    <w:rsid w:val="00A77422"/>
    <w:rsid w:val="00A77515"/>
    <w:rsid w:val="00A776AE"/>
    <w:rsid w:val="00A8103A"/>
    <w:rsid w:val="00A81242"/>
    <w:rsid w:val="00A820AC"/>
    <w:rsid w:val="00A84241"/>
    <w:rsid w:val="00A84277"/>
    <w:rsid w:val="00A8561B"/>
    <w:rsid w:val="00A864B7"/>
    <w:rsid w:val="00A90F00"/>
    <w:rsid w:val="00A93474"/>
    <w:rsid w:val="00A93571"/>
    <w:rsid w:val="00A97026"/>
    <w:rsid w:val="00A9778B"/>
    <w:rsid w:val="00A97FA4"/>
    <w:rsid w:val="00AA043D"/>
    <w:rsid w:val="00AA0C44"/>
    <w:rsid w:val="00AA15FA"/>
    <w:rsid w:val="00AA2645"/>
    <w:rsid w:val="00AA655C"/>
    <w:rsid w:val="00AA7932"/>
    <w:rsid w:val="00AB0F5B"/>
    <w:rsid w:val="00AB2143"/>
    <w:rsid w:val="00AB2A95"/>
    <w:rsid w:val="00AB583C"/>
    <w:rsid w:val="00AC0E23"/>
    <w:rsid w:val="00AC19FA"/>
    <w:rsid w:val="00AC6521"/>
    <w:rsid w:val="00AC7879"/>
    <w:rsid w:val="00AD191D"/>
    <w:rsid w:val="00AD1A0B"/>
    <w:rsid w:val="00AD3BA8"/>
    <w:rsid w:val="00AD6882"/>
    <w:rsid w:val="00AD7228"/>
    <w:rsid w:val="00AD77A5"/>
    <w:rsid w:val="00AE083C"/>
    <w:rsid w:val="00AE1CB8"/>
    <w:rsid w:val="00AE2917"/>
    <w:rsid w:val="00AE4ABC"/>
    <w:rsid w:val="00AE4ECE"/>
    <w:rsid w:val="00AE4F8B"/>
    <w:rsid w:val="00AE55DA"/>
    <w:rsid w:val="00AE5781"/>
    <w:rsid w:val="00AE77CA"/>
    <w:rsid w:val="00AF13B1"/>
    <w:rsid w:val="00AF14BB"/>
    <w:rsid w:val="00AF26DC"/>
    <w:rsid w:val="00AF4AB2"/>
    <w:rsid w:val="00AF684B"/>
    <w:rsid w:val="00AF73DD"/>
    <w:rsid w:val="00B003FC"/>
    <w:rsid w:val="00B016B6"/>
    <w:rsid w:val="00B01960"/>
    <w:rsid w:val="00B0357A"/>
    <w:rsid w:val="00B058D7"/>
    <w:rsid w:val="00B10B30"/>
    <w:rsid w:val="00B11552"/>
    <w:rsid w:val="00B125DB"/>
    <w:rsid w:val="00B155DA"/>
    <w:rsid w:val="00B15E01"/>
    <w:rsid w:val="00B170BA"/>
    <w:rsid w:val="00B2184A"/>
    <w:rsid w:val="00B218E5"/>
    <w:rsid w:val="00B2610F"/>
    <w:rsid w:val="00B2638B"/>
    <w:rsid w:val="00B26981"/>
    <w:rsid w:val="00B26D58"/>
    <w:rsid w:val="00B2708F"/>
    <w:rsid w:val="00B34400"/>
    <w:rsid w:val="00B3557C"/>
    <w:rsid w:val="00B3583E"/>
    <w:rsid w:val="00B35D59"/>
    <w:rsid w:val="00B35E53"/>
    <w:rsid w:val="00B3701B"/>
    <w:rsid w:val="00B406D2"/>
    <w:rsid w:val="00B42676"/>
    <w:rsid w:val="00B42BE3"/>
    <w:rsid w:val="00B44987"/>
    <w:rsid w:val="00B45B62"/>
    <w:rsid w:val="00B5239D"/>
    <w:rsid w:val="00B53253"/>
    <w:rsid w:val="00B552D6"/>
    <w:rsid w:val="00B56D0F"/>
    <w:rsid w:val="00B56D7F"/>
    <w:rsid w:val="00B57F40"/>
    <w:rsid w:val="00B623A9"/>
    <w:rsid w:val="00B64155"/>
    <w:rsid w:val="00B6476F"/>
    <w:rsid w:val="00B65C94"/>
    <w:rsid w:val="00B670D6"/>
    <w:rsid w:val="00B6755D"/>
    <w:rsid w:val="00B67CF1"/>
    <w:rsid w:val="00B727F7"/>
    <w:rsid w:val="00B73651"/>
    <w:rsid w:val="00B736B4"/>
    <w:rsid w:val="00B73C11"/>
    <w:rsid w:val="00B76E76"/>
    <w:rsid w:val="00B7708D"/>
    <w:rsid w:val="00B80218"/>
    <w:rsid w:val="00B8050F"/>
    <w:rsid w:val="00B80752"/>
    <w:rsid w:val="00B80C84"/>
    <w:rsid w:val="00B825CC"/>
    <w:rsid w:val="00B829B6"/>
    <w:rsid w:val="00B82C10"/>
    <w:rsid w:val="00B82F1D"/>
    <w:rsid w:val="00B83318"/>
    <w:rsid w:val="00B8360B"/>
    <w:rsid w:val="00B83AFB"/>
    <w:rsid w:val="00B83C28"/>
    <w:rsid w:val="00B84A61"/>
    <w:rsid w:val="00B86EBF"/>
    <w:rsid w:val="00B877BB"/>
    <w:rsid w:val="00B87DE1"/>
    <w:rsid w:val="00B9084C"/>
    <w:rsid w:val="00B9388A"/>
    <w:rsid w:val="00B939B7"/>
    <w:rsid w:val="00B95D64"/>
    <w:rsid w:val="00BA005F"/>
    <w:rsid w:val="00BA29F7"/>
    <w:rsid w:val="00BA32BE"/>
    <w:rsid w:val="00BA4E00"/>
    <w:rsid w:val="00BA7F48"/>
    <w:rsid w:val="00BB1115"/>
    <w:rsid w:val="00BB1A45"/>
    <w:rsid w:val="00BB214A"/>
    <w:rsid w:val="00BB2B91"/>
    <w:rsid w:val="00BB4FEB"/>
    <w:rsid w:val="00BB6970"/>
    <w:rsid w:val="00BB717C"/>
    <w:rsid w:val="00BB74FD"/>
    <w:rsid w:val="00BC066F"/>
    <w:rsid w:val="00BC1541"/>
    <w:rsid w:val="00BC15D4"/>
    <w:rsid w:val="00BC3092"/>
    <w:rsid w:val="00BC49BC"/>
    <w:rsid w:val="00BD13D1"/>
    <w:rsid w:val="00BD4836"/>
    <w:rsid w:val="00BD4E89"/>
    <w:rsid w:val="00BD75D6"/>
    <w:rsid w:val="00BE60A9"/>
    <w:rsid w:val="00BE7FB0"/>
    <w:rsid w:val="00BF0120"/>
    <w:rsid w:val="00BF4480"/>
    <w:rsid w:val="00BF59C1"/>
    <w:rsid w:val="00BF6099"/>
    <w:rsid w:val="00BF6CBE"/>
    <w:rsid w:val="00BF750E"/>
    <w:rsid w:val="00C0009E"/>
    <w:rsid w:val="00C01555"/>
    <w:rsid w:val="00C11582"/>
    <w:rsid w:val="00C1179C"/>
    <w:rsid w:val="00C17CAD"/>
    <w:rsid w:val="00C20A51"/>
    <w:rsid w:val="00C219FF"/>
    <w:rsid w:val="00C23633"/>
    <w:rsid w:val="00C25054"/>
    <w:rsid w:val="00C25934"/>
    <w:rsid w:val="00C305B6"/>
    <w:rsid w:val="00C31960"/>
    <w:rsid w:val="00C31D96"/>
    <w:rsid w:val="00C33275"/>
    <w:rsid w:val="00C337F4"/>
    <w:rsid w:val="00C33955"/>
    <w:rsid w:val="00C33BA6"/>
    <w:rsid w:val="00C33EE7"/>
    <w:rsid w:val="00C33FF1"/>
    <w:rsid w:val="00C34D4B"/>
    <w:rsid w:val="00C352D7"/>
    <w:rsid w:val="00C417B8"/>
    <w:rsid w:val="00C43735"/>
    <w:rsid w:val="00C44E1E"/>
    <w:rsid w:val="00C4510E"/>
    <w:rsid w:val="00C461EF"/>
    <w:rsid w:val="00C46F8F"/>
    <w:rsid w:val="00C47954"/>
    <w:rsid w:val="00C500F4"/>
    <w:rsid w:val="00C5050A"/>
    <w:rsid w:val="00C50C4C"/>
    <w:rsid w:val="00C526BD"/>
    <w:rsid w:val="00C534A1"/>
    <w:rsid w:val="00C53A1F"/>
    <w:rsid w:val="00C60AEA"/>
    <w:rsid w:val="00C62ADD"/>
    <w:rsid w:val="00C6544C"/>
    <w:rsid w:val="00C658C2"/>
    <w:rsid w:val="00C66DBC"/>
    <w:rsid w:val="00C7041A"/>
    <w:rsid w:val="00C7074E"/>
    <w:rsid w:val="00C70962"/>
    <w:rsid w:val="00C70ADE"/>
    <w:rsid w:val="00C736AF"/>
    <w:rsid w:val="00C74DC4"/>
    <w:rsid w:val="00C75384"/>
    <w:rsid w:val="00C759F3"/>
    <w:rsid w:val="00C76682"/>
    <w:rsid w:val="00C80C7A"/>
    <w:rsid w:val="00C81239"/>
    <w:rsid w:val="00C81EB2"/>
    <w:rsid w:val="00C826C8"/>
    <w:rsid w:val="00C82E7F"/>
    <w:rsid w:val="00C902AF"/>
    <w:rsid w:val="00C96539"/>
    <w:rsid w:val="00CA44AE"/>
    <w:rsid w:val="00CA522D"/>
    <w:rsid w:val="00CA78E7"/>
    <w:rsid w:val="00CB0CAE"/>
    <w:rsid w:val="00CB1DD7"/>
    <w:rsid w:val="00CB52A7"/>
    <w:rsid w:val="00CB7D4F"/>
    <w:rsid w:val="00CC0C7E"/>
    <w:rsid w:val="00CC1D2F"/>
    <w:rsid w:val="00CC5D82"/>
    <w:rsid w:val="00CC7290"/>
    <w:rsid w:val="00CC7CE3"/>
    <w:rsid w:val="00CD15A5"/>
    <w:rsid w:val="00CD41C4"/>
    <w:rsid w:val="00CD605D"/>
    <w:rsid w:val="00CD6AE7"/>
    <w:rsid w:val="00CE1B85"/>
    <w:rsid w:val="00CE5DAB"/>
    <w:rsid w:val="00CF032B"/>
    <w:rsid w:val="00CF5517"/>
    <w:rsid w:val="00CF5D2F"/>
    <w:rsid w:val="00CF6827"/>
    <w:rsid w:val="00CF6AC5"/>
    <w:rsid w:val="00CF7564"/>
    <w:rsid w:val="00D00F7D"/>
    <w:rsid w:val="00D02B6E"/>
    <w:rsid w:val="00D04444"/>
    <w:rsid w:val="00D063F1"/>
    <w:rsid w:val="00D07CE0"/>
    <w:rsid w:val="00D07F32"/>
    <w:rsid w:val="00D118F5"/>
    <w:rsid w:val="00D12C62"/>
    <w:rsid w:val="00D14E76"/>
    <w:rsid w:val="00D16642"/>
    <w:rsid w:val="00D25912"/>
    <w:rsid w:val="00D26E17"/>
    <w:rsid w:val="00D30532"/>
    <w:rsid w:val="00D30D84"/>
    <w:rsid w:val="00D339C0"/>
    <w:rsid w:val="00D36457"/>
    <w:rsid w:val="00D405B1"/>
    <w:rsid w:val="00D405BC"/>
    <w:rsid w:val="00D40CDE"/>
    <w:rsid w:val="00D41A5A"/>
    <w:rsid w:val="00D41D1C"/>
    <w:rsid w:val="00D43382"/>
    <w:rsid w:val="00D434F0"/>
    <w:rsid w:val="00D43E75"/>
    <w:rsid w:val="00D4613E"/>
    <w:rsid w:val="00D4624D"/>
    <w:rsid w:val="00D50E05"/>
    <w:rsid w:val="00D50E84"/>
    <w:rsid w:val="00D52C78"/>
    <w:rsid w:val="00D5472C"/>
    <w:rsid w:val="00D556A2"/>
    <w:rsid w:val="00D57BEE"/>
    <w:rsid w:val="00D61879"/>
    <w:rsid w:val="00D61B22"/>
    <w:rsid w:val="00D62663"/>
    <w:rsid w:val="00D63060"/>
    <w:rsid w:val="00D64179"/>
    <w:rsid w:val="00D64326"/>
    <w:rsid w:val="00D70DB8"/>
    <w:rsid w:val="00D735A6"/>
    <w:rsid w:val="00D749A6"/>
    <w:rsid w:val="00D749CD"/>
    <w:rsid w:val="00D75850"/>
    <w:rsid w:val="00D76F40"/>
    <w:rsid w:val="00D8536E"/>
    <w:rsid w:val="00D86E10"/>
    <w:rsid w:val="00D86FCE"/>
    <w:rsid w:val="00D87E11"/>
    <w:rsid w:val="00D9107F"/>
    <w:rsid w:val="00D92DDC"/>
    <w:rsid w:val="00D92F0A"/>
    <w:rsid w:val="00D93E97"/>
    <w:rsid w:val="00D94587"/>
    <w:rsid w:val="00D959DD"/>
    <w:rsid w:val="00D95B81"/>
    <w:rsid w:val="00DA0782"/>
    <w:rsid w:val="00DA0E4D"/>
    <w:rsid w:val="00DA1A78"/>
    <w:rsid w:val="00DA1F45"/>
    <w:rsid w:val="00DA3A79"/>
    <w:rsid w:val="00DA3C5F"/>
    <w:rsid w:val="00DA7625"/>
    <w:rsid w:val="00DA779B"/>
    <w:rsid w:val="00DB0B3A"/>
    <w:rsid w:val="00DB617B"/>
    <w:rsid w:val="00DB7293"/>
    <w:rsid w:val="00DB76C9"/>
    <w:rsid w:val="00DC01A2"/>
    <w:rsid w:val="00DC0A92"/>
    <w:rsid w:val="00DC2452"/>
    <w:rsid w:val="00DC37BE"/>
    <w:rsid w:val="00DC4352"/>
    <w:rsid w:val="00DC6BDE"/>
    <w:rsid w:val="00DC703C"/>
    <w:rsid w:val="00DD05A9"/>
    <w:rsid w:val="00DD1155"/>
    <w:rsid w:val="00DD1D92"/>
    <w:rsid w:val="00DD1F2E"/>
    <w:rsid w:val="00DD5104"/>
    <w:rsid w:val="00DD778A"/>
    <w:rsid w:val="00DE00D0"/>
    <w:rsid w:val="00DE38F8"/>
    <w:rsid w:val="00DE54AF"/>
    <w:rsid w:val="00DE62FD"/>
    <w:rsid w:val="00DE7E24"/>
    <w:rsid w:val="00DF38A7"/>
    <w:rsid w:val="00DF47A0"/>
    <w:rsid w:val="00DF5092"/>
    <w:rsid w:val="00DF558B"/>
    <w:rsid w:val="00DF6C5B"/>
    <w:rsid w:val="00E00A55"/>
    <w:rsid w:val="00E010A2"/>
    <w:rsid w:val="00E01161"/>
    <w:rsid w:val="00E02AAF"/>
    <w:rsid w:val="00E0399F"/>
    <w:rsid w:val="00E03A54"/>
    <w:rsid w:val="00E03CF3"/>
    <w:rsid w:val="00E042EE"/>
    <w:rsid w:val="00E04552"/>
    <w:rsid w:val="00E049A2"/>
    <w:rsid w:val="00E0711D"/>
    <w:rsid w:val="00E07A0C"/>
    <w:rsid w:val="00E107B9"/>
    <w:rsid w:val="00E108AD"/>
    <w:rsid w:val="00E13490"/>
    <w:rsid w:val="00E1440C"/>
    <w:rsid w:val="00E176BC"/>
    <w:rsid w:val="00E202B8"/>
    <w:rsid w:val="00E2360C"/>
    <w:rsid w:val="00E26871"/>
    <w:rsid w:val="00E30788"/>
    <w:rsid w:val="00E30A2A"/>
    <w:rsid w:val="00E30C4E"/>
    <w:rsid w:val="00E32C77"/>
    <w:rsid w:val="00E32D87"/>
    <w:rsid w:val="00E331C7"/>
    <w:rsid w:val="00E33882"/>
    <w:rsid w:val="00E35546"/>
    <w:rsid w:val="00E40051"/>
    <w:rsid w:val="00E41287"/>
    <w:rsid w:val="00E4198B"/>
    <w:rsid w:val="00E462FB"/>
    <w:rsid w:val="00E47A31"/>
    <w:rsid w:val="00E47B05"/>
    <w:rsid w:val="00E50D97"/>
    <w:rsid w:val="00E51CB9"/>
    <w:rsid w:val="00E51D91"/>
    <w:rsid w:val="00E521E2"/>
    <w:rsid w:val="00E527D4"/>
    <w:rsid w:val="00E55ED0"/>
    <w:rsid w:val="00E56A6B"/>
    <w:rsid w:val="00E62C17"/>
    <w:rsid w:val="00E63433"/>
    <w:rsid w:val="00E66527"/>
    <w:rsid w:val="00E67640"/>
    <w:rsid w:val="00E7196B"/>
    <w:rsid w:val="00E71C41"/>
    <w:rsid w:val="00E72D6C"/>
    <w:rsid w:val="00E774F0"/>
    <w:rsid w:val="00E81C3C"/>
    <w:rsid w:val="00E8286A"/>
    <w:rsid w:val="00E82A00"/>
    <w:rsid w:val="00E849BF"/>
    <w:rsid w:val="00E85179"/>
    <w:rsid w:val="00E873E0"/>
    <w:rsid w:val="00E9441A"/>
    <w:rsid w:val="00E95375"/>
    <w:rsid w:val="00E968E1"/>
    <w:rsid w:val="00EA1B46"/>
    <w:rsid w:val="00EA2D41"/>
    <w:rsid w:val="00EA3FA4"/>
    <w:rsid w:val="00EA4011"/>
    <w:rsid w:val="00EA4775"/>
    <w:rsid w:val="00EA5B1D"/>
    <w:rsid w:val="00EA6CB6"/>
    <w:rsid w:val="00EA7A30"/>
    <w:rsid w:val="00EB1B16"/>
    <w:rsid w:val="00EB2398"/>
    <w:rsid w:val="00EB5EC5"/>
    <w:rsid w:val="00EB6F4B"/>
    <w:rsid w:val="00EC0034"/>
    <w:rsid w:val="00EC025C"/>
    <w:rsid w:val="00EC5172"/>
    <w:rsid w:val="00EC531B"/>
    <w:rsid w:val="00EC5C47"/>
    <w:rsid w:val="00EC64CF"/>
    <w:rsid w:val="00ED08C4"/>
    <w:rsid w:val="00ED4218"/>
    <w:rsid w:val="00EE03A8"/>
    <w:rsid w:val="00EE111C"/>
    <w:rsid w:val="00EE15E4"/>
    <w:rsid w:val="00EE197B"/>
    <w:rsid w:val="00EE3CE0"/>
    <w:rsid w:val="00EE5848"/>
    <w:rsid w:val="00EE63F6"/>
    <w:rsid w:val="00EE664A"/>
    <w:rsid w:val="00EE68B2"/>
    <w:rsid w:val="00EF02A7"/>
    <w:rsid w:val="00EF090C"/>
    <w:rsid w:val="00EF0EB2"/>
    <w:rsid w:val="00EF3483"/>
    <w:rsid w:val="00EF4536"/>
    <w:rsid w:val="00EF7E0F"/>
    <w:rsid w:val="00F006CE"/>
    <w:rsid w:val="00F00C89"/>
    <w:rsid w:val="00F01036"/>
    <w:rsid w:val="00F027F4"/>
    <w:rsid w:val="00F02F24"/>
    <w:rsid w:val="00F0701E"/>
    <w:rsid w:val="00F075AD"/>
    <w:rsid w:val="00F07D5A"/>
    <w:rsid w:val="00F10D2E"/>
    <w:rsid w:val="00F13DA2"/>
    <w:rsid w:val="00F142B4"/>
    <w:rsid w:val="00F14B2F"/>
    <w:rsid w:val="00F14E65"/>
    <w:rsid w:val="00F177BF"/>
    <w:rsid w:val="00F17ACA"/>
    <w:rsid w:val="00F20707"/>
    <w:rsid w:val="00F21B4D"/>
    <w:rsid w:val="00F22688"/>
    <w:rsid w:val="00F229E3"/>
    <w:rsid w:val="00F31A1E"/>
    <w:rsid w:val="00F35E6F"/>
    <w:rsid w:val="00F36628"/>
    <w:rsid w:val="00F439E4"/>
    <w:rsid w:val="00F47C75"/>
    <w:rsid w:val="00F56ECF"/>
    <w:rsid w:val="00F604D5"/>
    <w:rsid w:val="00F64655"/>
    <w:rsid w:val="00F727D8"/>
    <w:rsid w:val="00F729EC"/>
    <w:rsid w:val="00F74164"/>
    <w:rsid w:val="00F74DD9"/>
    <w:rsid w:val="00F762F1"/>
    <w:rsid w:val="00F838E5"/>
    <w:rsid w:val="00F84EEE"/>
    <w:rsid w:val="00F85348"/>
    <w:rsid w:val="00F8627B"/>
    <w:rsid w:val="00F863B5"/>
    <w:rsid w:val="00F926AE"/>
    <w:rsid w:val="00F93811"/>
    <w:rsid w:val="00F94EF8"/>
    <w:rsid w:val="00F9674B"/>
    <w:rsid w:val="00FA1AA6"/>
    <w:rsid w:val="00FA20F6"/>
    <w:rsid w:val="00FA5241"/>
    <w:rsid w:val="00FB1609"/>
    <w:rsid w:val="00FB4D68"/>
    <w:rsid w:val="00FB5D19"/>
    <w:rsid w:val="00FB6FC6"/>
    <w:rsid w:val="00FB7323"/>
    <w:rsid w:val="00FC0605"/>
    <w:rsid w:val="00FC1775"/>
    <w:rsid w:val="00FC6218"/>
    <w:rsid w:val="00FC6814"/>
    <w:rsid w:val="00FD02C5"/>
    <w:rsid w:val="00FD07EF"/>
    <w:rsid w:val="00FD1628"/>
    <w:rsid w:val="00FD4DC9"/>
    <w:rsid w:val="00FD64A6"/>
    <w:rsid w:val="00FE1CE6"/>
    <w:rsid w:val="00FE1E76"/>
    <w:rsid w:val="00FE2598"/>
    <w:rsid w:val="00FE3C61"/>
    <w:rsid w:val="00FE4241"/>
    <w:rsid w:val="00FE5219"/>
    <w:rsid w:val="00FE666E"/>
    <w:rsid w:val="00FE6F5C"/>
    <w:rsid w:val="00FF24CB"/>
    <w:rsid w:val="00FF251E"/>
    <w:rsid w:val="00FF3B6D"/>
    <w:rsid w:val="00FF4B5A"/>
    <w:rsid w:val="00FF4FFD"/>
    <w:rsid w:val="00FF5167"/>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588"/>
    <w:pPr>
      <w:jc w:val="both"/>
    </w:pPr>
    <w:rPr>
      <w:rFonts w:ascii="Times New Roman"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eastAsia="宋体"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eastAsia="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semiHidden/>
    <w:unhideWhenUsed/>
    <w:rsid w:val="00FD64A6"/>
    <w:pPr>
      <w:jc w:val="left"/>
    </w:pPr>
  </w:style>
  <w:style w:type="character" w:customStyle="1" w:styleId="af6">
    <w:name w:val="批注文字 字符"/>
    <w:basedOn w:val="a0"/>
    <w:link w:val="af5"/>
    <w:uiPriority w:val="99"/>
    <w:semiHidden/>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716535">
      <w:bodyDiv w:val="1"/>
      <w:marLeft w:val="0"/>
      <w:marRight w:val="0"/>
      <w:marTop w:val="0"/>
      <w:marBottom w:val="0"/>
      <w:divBdr>
        <w:top w:val="none" w:sz="0" w:space="0" w:color="auto"/>
        <w:left w:val="none" w:sz="0" w:space="0" w:color="auto"/>
        <w:bottom w:val="none" w:sz="0" w:space="0" w:color="auto"/>
        <w:right w:val="none" w:sz="0" w:space="0" w:color="auto"/>
      </w:divBdr>
    </w:div>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419B5-2464-4CCE-9EA7-8732DC87E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3</Pages>
  <Words>1023</Words>
  <Characters>5833</Characters>
  <Application>Microsoft Office Word</Application>
  <DocSecurity>0</DocSecurity>
  <Lines>48</Lines>
  <Paragraphs>13</Paragraphs>
  <ScaleCrop>false</ScaleCrop>
  <Company/>
  <LinksUpToDate>false</LinksUpToDate>
  <CharactersWithSpaces>6843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50</cp:revision>
  <dcterms:created xsi:type="dcterms:W3CDTF">2025-02-07T03:13:00Z</dcterms:created>
  <dcterms:modified xsi:type="dcterms:W3CDTF">2025-02-07T15:26:00Z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